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1A" w:rsidRPr="00E36AC4" w:rsidRDefault="00D13D1A" w:rsidP="0070430A">
      <w:pPr>
        <w:spacing w:line="240" w:lineRule="auto"/>
        <w:ind w:right="57" w:firstLine="720"/>
        <w:jc w:val="right"/>
        <w:rPr>
          <w:sz w:val="28"/>
          <w:szCs w:val="28"/>
          <w:lang w:val="lv-LV"/>
        </w:rPr>
      </w:pPr>
      <w:r w:rsidRPr="00E36AC4">
        <w:rPr>
          <w:sz w:val="28"/>
          <w:szCs w:val="28"/>
          <w:lang w:val="lv-LV"/>
        </w:rPr>
        <w:t xml:space="preserve">(Ministru kabineta </w:t>
      </w:r>
    </w:p>
    <w:p w:rsidR="00D13D1A" w:rsidRPr="00E36AC4" w:rsidRDefault="00D13D1A" w:rsidP="0070430A">
      <w:pPr>
        <w:spacing w:line="240" w:lineRule="auto"/>
        <w:ind w:left="720" w:right="57" w:firstLine="720"/>
        <w:jc w:val="right"/>
        <w:rPr>
          <w:sz w:val="28"/>
          <w:szCs w:val="28"/>
          <w:lang w:val="lv-LV"/>
        </w:rPr>
      </w:pPr>
      <w:r>
        <w:rPr>
          <w:sz w:val="28"/>
          <w:szCs w:val="28"/>
          <w:lang w:val="lv-LV"/>
        </w:rPr>
        <w:t xml:space="preserve">  </w:t>
      </w:r>
      <w:r w:rsidRPr="00E36AC4">
        <w:rPr>
          <w:sz w:val="28"/>
          <w:szCs w:val="28"/>
          <w:lang w:val="lv-LV"/>
        </w:rPr>
        <w:t>2011.gada                        </w:t>
      </w:r>
    </w:p>
    <w:p w:rsidR="00D13D1A" w:rsidRDefault="00D13D1A" w:rsidP="0070430A">
      <w:pPr>
        <w:spacing w:line="240" w:lineRule="auto"/>
        <w:ind w:right="57" w:firstLine="720"/>
        <w:jc w:val="right"/>
        <w:rPr>
          <w:sz w:val="28"/>
          <w:szCs w:val="28"/>
          <w:lang w:val="lv-LV"/>
        </w:rPr>
      </w:pPr>
      <w:r w:rsidRPr="00E36AC4">
        <w:rPr>
          <w:sz w:val="28"/>
          <w:szCs w:val="28"/>
          <w:lang w:val="lv-LV"/>
        </w:rPr>
        <w:t>rīkojum</w:t>
      </w:r>
      <w:r>
        <w:rPr>
          <w:sz w:val="28"/>
          <w:szCs w:val="28"/>
          <w:lang w:val="lv-LV"/>
        </w:rPr>
        <w:t>s</w:t>
      </w:r>
      <w:r w:rsidRPr="00E36AC4">
        <w:rPr>
          <w:sz w:val="28"/>
          <w:szCs w:val="28"/>
          <w:lang w:val="lv-LV"/>
        </w:rPr>
        <w:t xml:space="preserve"> Nr.                )</w:t>
      </w: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Default="00D13D1A" w:rsidP="0070430A">
      <w:pPr>
        <w:spacing w:line="240" w:lineRule="auto"/>
        <w:ind w:right="57" w:firstLine="720"/>
        <w:jc w:val="right"/>
        <w:rPr>
          <w:sz w:val="28"/>
          <w:szCs w:val="28"/>
          <w:lang w:val="lv-LV"/>
        </w:rPr>
      </w:pPr>
    </w:p>
    <w:p w:rsidR="00D13D1A" w:rsidRPr="00E36AC4" w:rsidRDefault="00D13D1A" w:rsidP="0070430A">
      <w:pPr>
        <w:spacing w:line="240" w:lineRule="auto"/>
        <w:ind w:right="57" w:firstLine="720"/>
        <w:jc w:val="right"/>
        <w:rPr>
          <w:sz w:val="28"/>
          <w:szCs w:val="28"/>
          <w:lang w:val="lv-LV"/>
        </w:rPr>
      </w:pPr>
    </w:p>
    <w:p w:rsidR="00D13D1A" w:rsidRPr="00E36AC4" w:rsidRDefault="00D13D1A" w:rsidP="0070430A">
      <w:pPr>
        <w:spacing w:line="240" w:lineRule="auto"/>
        <w:jc w:val="center"/>
        <w:rPr>
          <w:sz w:val="24"/>
          <w:szCs w:val="24"/>
          <w:lang w:val="lv-LV"/>
        </w:rPr>
      </w:pPr>
    </w:p>
    <w:p w:rsidR="00D13D1A" w:rsidRPr="00E36AC4" w:rsidRDefault="00D13D1A" w:rsidP="0070430A">
      <w:pPr>
        <w:spacing w:line="240" w:lineRule="auto"/>
        <w:jc w:val="center"/>
        <w:rPr>
          <w:sz w:val="24"/>
          <w:szCs w:val="24"/>
          <w:lang w:val="lv-LV"/>
        </w:rPr>
      </w:pPr>
    </w:p>
    <w:p w:rsidR="00D13D1A" w:rsidRDefault="00D13D1A" w:rsidP="0070430A">
      <w:pPr>
        <w:spacing w:line="240" w:lineRule="auto"/>
        <w:jc w:val="center"/>
        <w:rPr>
          <w:sz w:val="24"/>
          <w:szCs w:val="24"/>
          <w:lang w:val="lv-LV"/>
        </w:rPr>
      </w:pPr>
    </w:p>
    <w:p w:rsidR="00D13D1A" w:rsidRDefault="00D13D1A" w:rsidP="0070430A">
      <w:pPr>
        <w:spacing w:line="240" w:lineRule="auto"/>
        <w:jc w:val="center"/>
        <w:rPr>
          <w:sz w:val="24"/>
          <w:szCs w:val="24"/>
          <w:lang w:val="lv-LV"/>
        </w:rPr>
      </w:pPr>
    </w:p>
    <w:p w:rsidR="00D13D1A" w:rsidRDefault="00D13D1A" w:rsidP="0070430A">
      <w:pPr>
        <w:spacing w:line="240" w:lineRule="auto"/>
        <w:jc w:val="center"/>
        <w:rPr>
          <w:sz w:val="24"/>
          <w:szCs w:val="24"/>
          <w:lang w:val="lv-LV"/>
        </w:rPr>
      </w:pPr>
    </w:p>
    <w:p w:rsidR="00D13D1A" w:rsidRDefault="00D13D1A" w:rsidP="0070430A">
      <w:pPr>
        <w:spacing w:line="240" w:lineRule="auto"/>
        <w:jc w:val="center"/>
        <w:rPr>
          <w:sz w:val="24"/>
          <w:szCs w:val="24"/>
          <w:lang w:val="lv-LV"/>
        </w:rPr>
      </w:pPr>
    </w:p>
    <w:p w:rsidR="00D13D1A" w:rsidRPr="00E36AC4" w:rsidRDefault="00D13D1A" w:rsidP="0070430A">
      <w:pPr>
        <w:spacing w:line="240" w:lineRule="auto"/>
        <w:jc w:val="center"/>
        <w:rPr>
          <w:sz w:val="24"/>
          <w:szCs w:val="24"/>
          <w:lang w:val="lv-LV"/>
        </w:rPr>
      </w:pPr>
    </w:p>
    <w:p w:rsidR="00D13D1A" w:rsidRDefault="00D13D1A" w:rsidP="0070430A">
      <w:pPr>
        <w:spacing w:line="240" w:lineRule="auto"/>
        <w:jc w:val="center"/>
        <w:rPr>
          <w:b/>
          <w:color w:val="000000"/>
          <w:sz w:val="28"/>
          <w:szCs w:val="28"/>
          <w:lang w:val="lv-LV"/>
        </w:rPr>
      </w:pPr>
      <w:r w:rsidRPr="00BC24BC">
        <w:rPr>
          <w:b/>
          <w:color w:val="000000"/>
          <w:sz w:val="28"/>
          <w:szCs w:val="28"/>
          <w:lang w:val="lv-LV"/>
        </w:rPr>
        <w:t>Koncepcija par Pārresoru koordinācijas centra izveidi un darbību</w:t>
      </w:r>
    </w:p>
    <w:p w:rsidR="00D13D1A" w:rsidRDefault="00D13D1A">
      <w:pPr>
        <w:widowControl/>
        <w:adjustRightInd/>
        <w:spacing w:after="200" w:line="276" w:lineRule="auto"/>
        <w:jc w:val="left"/>
        <w:textAlignment w:val="auto"/>
        <w:rPr>
          <w:b/>
          <w:color w:val="000000"/>
          <w:sz w:val="28"/>
          <w:szCs w:val="28"/>
          <w:lang w:val="lv-LV"/>
        </w:rPr>
      </w:pPr>
      <w:r>
        <w:rPr>
          <w:b/>
          <w:color w:val="000000"/>
          <w:sz w:val="28"/>
          <w:szCs w:val="28"/>
          <w:lang w:val="lv-LV"/>
        </w:rPr>
        <w:br w:type="page"/>
      </w:r>
    </w:p>
    <w:p w:rsidR="00D13D1A" w:rsidRPr="00BC24BC" w:rsidRDefault="00D13D1A" w:rsidP="00BC24BC">
      <w:pPr>
        <w:spacing w:line="240" w:lineRule="auto"/>
        <w:jc w:val="center"/>
        <w:rPr>
          <w:b/>
          <w:color w:val="000000"/>
          <w:sz w:val="28"/>
          <w:szCs w:val="28"/>
          <w:lang w:val="lv-LV"/>
        </w:rPr>
      </w:pPr>
      <w:r w:rsidRPr="00BC24BC">
        <w:rPr>
          <w:b/>
          <w:color w:val="000000"/>
          <w:sz w:val="28"/>
          <w:szCs w:val="28"/>
          <w:lang w:val="lv-LV"/>
        </w:rPr>
        <w:t>Ievads</w:t>
      </w:r>
    </w:p>
    <w:p w:rsidR="00D13D1A" w:rsidRPr="00BC24BC" w:rsidRDefault="00D13D1A" w:rsidP="00BC24BC">
      <w:pPr>
        <w:spacing w:line="240" w:lineRule="auto"/>
        <w:rPr>
          <w:b/>
          <w:color w:val="000000"/>
          <w:sz w:val="28"/>
          <w:szCs w:val="28"/>
          <w:lang w:val="lv-LV"/>
        </w:rPr>
      </w:pPr>
    </w:p>
    <w:p w:rsidR="00D13D1A" w:rsidRDefault="00D13D1A" w:rsidP="00166CA3">
      <w:pPr>
        <w:spacing w:line="240" w:lineRule="auto"/>
        <w:rPr>
          <w:rStyle w:val="apple-style-span"/>
          <w:color w:val="000000"/>
          <w:sz w:val="28"/>
          <w:szCs w:val="28"/>
          <w:lang w:val="lv-LV"/>
        </w:rPr>
      </w:pPr>
      <w:r w:rsidRPr="00BC24BC">
        <w:rPr>
          <w:color w:val="000000"/>
          <w:sz w:val="28"/>
          <w:szCs w:val="28"/>
          <w:lang w:val="lv-LV"/>
        </w:rPr>
        <w:t xml:space="preserve">Saskaņā ar Attīstības plānošanas sistēmas likuma </w:t>
      </w:r>
      <w:r>
        <w:rPr>
          <w:color w:val="000000"/>
          <w:sz w:val="28"/>
          <w:szCs w:val="28"/>
          <w:lang w:val="lv-LV"/>
        </w:rPr>
        <w:t xml:space="preserve">(turpmāk – APSL) </w:t>
      </w:r>
      <w:r w:rsidRPr="00BC24BC">
        <w:rPr>
          <w:color w:val="000000"/>
          <w:sz w:val="28"/>
          <w:szCs w:val="28"/>
          <w:lang w:val="lv-LV"/>
        </w:rPr>
        <w:t xml:space="preserve">2011.gada 16.jūnija grozījumiem </w:t>
      </w:r>
      <w:r>
        <w:rPr>
          <w:color w:val="000000"/>
          <w:sz w:val="28"/>
          <w:szCs w:val="28"/>
          <w:lang w:val="lv-LV"/>
        </w:rPr>
        <w:t>paredzēts</w:t>
      </w:r>
      <w:r w:rsidRPr="00BC24BC">
        <w:rPr>
          <w:color w:val="000000"/>
          <w:sz w:val="28"/>
          <w:szCs w:val="28"/>
          <w:lang w:val="lv-LV"/>
        </w:rPr>
        <w:t>, ka</w:t>
      </w:r>
      <w:r>
        <w:rPr>
          <w:color w:val="000000"/>
          <w:sz w:val="28"/>
          <w:szCs w:val="28"/>
          <w:lang w:val="lv-LV"/>
        </w:rPr>
        <w:t xml:space="preserve"> </w:t>
      </w:r>
      <w:r w:rsidRPr="00BC24BC">
        <w:rPr>
          <w:color w:val="000000"/>
          <w:sz w:val="28"/>
          <w:szCs w:val="28"/>
          <w:lang w:val="lv-LV"/>
        </w:rPr>
        <w:t>„</w:t>
      </w:r>
      <w:r w:rsidRPr="00BC24BC">
        <w:rPr>
          <w:rStyle w:val="apple-style-span"/>
          <w:color w:val="000000"/>
          <w:sz w:val="28"/>
          <w:szCs w:val="28"/>
          <w:lang w:val="lv-LV"/>
        </w:rPr>
        <w:t xml:space="preserve">Ministru prezidents nodrošina Latvijas ilgtspējīgas attīstības stratēģijas un Nacionālā attīstības plāna izstrādi, īstenošanas uzraudzību un koordināciju, kā arī citu plānošanas dokumentu īstenošanas uzraudzību un koordināciju, izņemot vietējā līmeņa attīstības plānošanas dokumentus. Šo uzdevumu izpildei izveido Pārresoru koordinācijas centru, kas ir Ministru prezidenta pakļautībā esoša tiešās pārvaldes iestāde. Šā centra kompetenci un iesaisti lēmumu pieņemšanā nosaka Ministru kabinets. Pārresoru koordinācijas centra atzinumi ir obligāti izskatāmi, ņemot vērā attiecīgajā institūcijā noteikto lietu izskatīšanas kārtību.” Likumā noteikts, ka Pārresoru koordinācijas centra izveidošanu stājas spēkā vienlaikus ar likumu "Par valsts budžetu 2012.gadam". </w:t>
      </w:r>
    </w:p>
    <w:p w:rsidR="00D13D1A" w:rsidRDefault="00D13D1A" w:rsidP="00BC24BC">
      <w:pPr>
        <w:spacing w:line="240" w:lineRule="auto"/>
        <w:rPr>
          <w:rStyle w:val="apple-style-span"/>
          <w:color w:val="000000"/>
          <w:sz w:val="28"/>
          <w:szCs w:val="28"/>
          <w:lang w:val="lv-LV"/>
        </w:rPr>
      </w:pPr>
    </w:p>
    <w:p w:rsidR="00D13D1A" w:rsidRPr="00BC24BC" w:rsidRDefault="00D13D1A" w:rsidP="00BC24BC">
      <w:pPr>
        <w:spacing w:line="240" w:lineRule="auto"/>
        <w:rPr>
          <w:rStyle w:val="apple-style-span"/>
          <w:color w:val="000000"/>
          <w:sz w:val="28"/>
          <w:szCs w:val="28"/>
          <w:lang w:val="lv-LV"/>
        </w:rPr>
      </w:pPr>
      <w:r w:rsidRPr="00BC24BC">
        <w:rPr>
          <w:rStyle w:val="apple-style-span"/>
          <w:color w:val="000000"/>
          <w:sz w:val="28"/>
          <w:szCs w:val="28"/>
          <w:lang w:val="lv-LV"/>
        </w:rPr>
        <w:t>Lai sagatavotu Nacionālā attīstības plāna 2014. – 2020.gadam izstrādes un uzraudzības institucionālo ietvaru, Ministru prezidents šī gada 8.jūlijā izveidojis darba grupu (rīkojums Nr.246), kurai dots uzdevums izstrādāt izvērtējumu par diviem P</w:t>
      </w:r>
      <w:r>
        <w:rPr>
          <w:rStyle w:val="apple-style-span"/>
          <w:color w:val="000000"/>
          <w:sz w:val="28"/>
          <w:szCs w:val="28"/>
          <w:lang w:val="lv-LV"/>
        </w:rPr>
        <w:t>ārresoru koordinācijas centra (turpmāk  - P</w:t>
      </w:r>
      <w:r w:rsidRPr="00BC24BC">
        <w:rPr>
          <w:rStyle w:val="apple-style-span"/>
          <w:color w:val="000000"/>
          <w:sz w:val="28"/>
          <w:szCs w:val="28"/>
          <w:lang w:val="lv-LV"/>
        </w:rPr>
        <w:t>KC</w:t>
      </w:r>
      <w:r>
        <w:rPr>
          <w:rStyle w:val="apple-style-span"/>
          <w:color w:val="000000"/>
          <w:sz w:val="28"/>
          <w:szCs w:val="28"/>
          <w:lang w:val="lv-LV"/>
        </w:rPr>
        <w:t>)</w:t>
      </w:r>
      <w:r w:rsidRPr="00BC24BC">
        <w:rPr>
          <w:rStyle w:val="apple-style-span"/>
          <w:color w:val="000000"/>
          <w:sz w:val="28"/>
          <w:szCs w:val="28"/>
          <w:lang w:val="lv-LV"/>
        </w:rPr>
        <w:t xml:space="preserve"> izveides un darbības variantiem:</w:t>
      </w:r>
    </w:p>
    <w:p w:rsidR="00D13D1A" w:rsidRPr="00BC24BC" w:rsidRDefault="00D13D1A" w:rsidP="00285DB4">
      <w:pPr>
        <w:pStyle w:val="ListParagraph"/>
        <w:numPr>
          <w:ilvl w:val="0"/>
          <w:numId w:val="1"/>
        </w:numPr>
        <w:rPr>
          <w:color w:val="000000"/>
          <w:sz w:val="28"/>
          <w:szCs w:val="28"/>
        </w:rPr>
      </w:pPr>
      <w:r w:rsidRPr="00BC24BC">
        <w:rPr>
          <w:color w:val="000000"/>
          <w:sz w:val="28"/>
          <w:szCs w:val="28"/>
        </w:rPr>
        <w:t>PKC kā tiešās pārvaldes iestāde tiešā Ministru prezidenta pakļautībā;</w:t>
      </w:r>
    </w:p>
    <w:p w:rsidR="00D13D1A" w:rsidRPr="00BC24BC" w:rsidRDefault="00D13D1A" w:rsidP="00285DB4">
      <w:pPr>
        <w:pStyle w:val="ListParagraph"/>
        <w:numPr>
          <w:ilvl w:val="0"/>
          <w:numId w:val="1"/>
        </w:numPr>
        <w:rPr>
          <w:color w:val="000000"/>
          <w:sz w:val="28"/>
          <w:szCs w:val="28"/>
        </w:rPr>
      </w:pPr>
      <w:r w:rsidRPr="00BC24BC">
        <w:rPr>
          <w:color w:val="000000"/>
          <w:sz w:val="28"/>
          <w:szCs w:val="28"/>
        </w:rPr>
        <w:t xml:space="preserve">PKC Valsts kancelejas sastāvā un tiešā Ministru prezidenta pakļautībā. </w:t>
      </w:r>
    </w:p>
    <w:p w:rsidR="00D13D1A" w:rsidRPr="00BC24BC" w:rsidRDefault="00D13D1A" w:rsidP="00BC24BC">
      <w:pPr>
        <w:spacing w:line="240" w:lineRule="auto"/>
        <w:rPr>
          <w:color w:val="000000"/>
          <w:sz w:val="28"/>
          <w:szCs w:val="28"/>
          <w:lang w:val="lv-LV"/>
        </w:rPr>
      </w:pPr>
    </w:p>
    <w:p w:rsidR="00D13D1A" w:rsidRPr="00BC24BC" w:rsidRDefault="00D13D1A" w:rsidP="00BC24BC">
      <w:pPr>
        <w:spacing w:line="240" w:lineRule="auto"/>
        <w:rPr>
          <w:color w:val="000000"/>
          <w:sz w:val="28"/>
          <w:szCs w:val="28"/>
          <w:lang w:val="lv-LV"/>
        </w:rPr>
      </w:pPr>
      <w:r w:rsidRPr="00BC24BC">
        <w:rPr>
          <w:color w:val="000000"/>
          <w:sz w:val="28"/>
          <w:szCs w:val="28"/>
          <w:lang w:val="lv-LV"/>
        </w:rPr>
        <w:t xml:space="preserve">Atbilstoši </w:t>
      </w:r>
      <w:r>
        <w:rPr>
          <w:color w:val="000000"/>
          <w:sz w:val="28"/>
          <w:szCs w:val="28"/>
          <w:lang w:val="lv-LV"/>
        </w:rPr>
        <w:t>Ministru prezidenta</w:t>
      </w:r>
      <w:r w:rsidRPr="00BC24BC">
        <w:rPr>
          <w:color w:val="000000"/>
          <w:sz w:val="28"/>
          <w:szCs w:val="28"/>
          <w:lang w:val="lv-LV"/>
        </w:rPr>
        <w:t xml:space="preserve"> rīkojumam, izvērtējumā </w:t>
      </w:r>
      <w:r>
        <w:rPr>
          <w:color w:val="000000"/>
          <w:sz w:val="28"/>
          <w:szCs w:val="28"/>
          <w:lang w:val="lv-LV"/>
        </w:rPr>
        <w:t>iekļauts</w:t>
      </w:r>
      <w:r w:rsidRPr="00BC24BC">
        <w:rPr>
          <w:color w:val="000000"/>
          <w:sz w:val="28"/>
          <w:szCs w:val="28"/>
          <w:lang w:val="lv-LV"/>
        </w:rPr>
        <w:t xml:space="preserve"> apskats par PKC:</w:t>
      </w:r>
    </w:p>
    <w:p w:rsidR="00D13D1A" w:rsidRPr="00BC24BC" w:rsidRDefault="00D13D1A" w:rsidP="00285DB4">
      <w:pPr>
        <w:pStyle w:val="ListParagraph"/>
        <w:numPr>
          <w:ilvl w:val="0"/>
          <w:numId w:val="15"/>
        </w:numPr>
        <w:rPr>
          <w:color w:val="000000"/>
          <w:sz w:val="28"/>
          <w:szCs w:val="28"/>
        </w:rPr>
      </w:pPr>
      <w:r w:rsidRPr="00BC24BC">
        <w:rPr>
          <w:color w:val="000000"/>
          <w:sz w:val="28"/>
          <w:szCs w:val="28"/>
        </w:rPr>
        <w:t>Funkcijām</w:t>
      </w:r>
      <w:r>
        <w:rPr>
          <w:color w:val="000000"/>
          <w:sz w:val="28"/>
          <w:szCs w:val="28"/>
        </w:rPr>
        <w:t>;</w:t>
      </w:r>
    </w:p>
    <w:p w:rsidR="00D13D1A" w:rsidRPr="00BC24BC" w:rsidRDefault="00D13D1A" w:rsidP="00285DB4">
      <w:pPr>
        <w:pStyle w:val="ListParagraph"/>
        <w:numPr>
          <w:ilvl w:val="0"/>
          <w:numId w:val="15"/>
        </w:numPr>
        <w:rPr>
          <w:color w:val="000000"/>
          <w:sz w:val="28"/>
          <w:szCs w:val="28"/>
        </w:rPr>
      </w:pPr>
      <w:r w:rsidRPr="00BC24BC">
        <w:rPr>
          <w:color w:val="000000"/>
          <w:sz w:val="28"/>
          <w:szCs w:val="28"/>
        </w:rPr>
        <w:t>Institucionālo statusu</w:t>
      </w:r>
      <w:r>
        <w:rPr>
          <w:color w:val="000000"/>
          <w:sz w:val="28"/>
          <w:szCs w:val="28"/>
        </w:rPr>
        <w:t>;</w:t>
      </w:r>
    </w:p>
    <w:p w:rsidR="00D13D1A" w:rsidRPr="00BC24BC" w:rsidRDefault="00D13D1A" w:rsidP="00285DB4">
      <w:pPr>
        <w:pStyle w:val="ListParagraph"/>
        <w:numPr>
          <w:ilvl w:val="0"/>
          <w:numId w:val="15"/>
        </w:numPr>
        <w:rPr>
          <w:color w:val="000000"/>
          <w:sz w:val="28"/>
          <w:szCs w:val="28"/>
        </w:rPr>
      </w:pPr>
      <w:r w:rsidRPr="00BC24BC">
        <w:rPr>
          <w:color w:val="000000"/>
          <w:sz w:val="28"/>
          <w:szCs w:val="28"/>
        </w:rPr>
        <w:t>Organizatorisko struktūru</w:t>
      </w:r>
      <w:r>
        <w:rPr>
          <w:color w:val="000000"/>
          <w:sz w:val="28"/>
          <w:szCs w:val="28"/>
        </w:rPr>
        <w:t>;</w:t>
      </w:r>
    </w:p>
    <w:p w:rsidR="00D13D1A" w:rsidRPr="00BC24BC" w:rsidRDefault="00D13D1A" w:rsidP="00285DB4">
      <w:pPr>
        <w:pStyle w:val="ListParagraph"/>
        <w:numPr>
          <w:ilvl w:val="0"/>
          <w:numId w:val="15"/>
        </w:numPr>
        <w:rPr>
          <w:color w:val="000000"/>
          <w:sz w:val="28"/>
          <w:szCs w:val="28"/>
        </w:rPr>
      </w:pPr>
      <w:r w:rsidRPr="00BC24BC">
        <w:rPr>
          <w:color w:val="000000"/>
          <w:sz w:val="28"/>
          <w:szCs w:val="28"/>
        </w:rPr>
        <w:t>Resursu nodrošinājumu (ietekmi uz budžetu)</w:t>
      </w:r>
      <w:r>
        <w:rPr>
          <w:color w:val="000000"/>
          <w:sz w:val="28"/>
          <w:szCs w:val="28"/>
        </w:rPr>
        <w:t>;</w:t>
      </w:r>
    </w:p>
    <w:p w:rsidR="00D13D1A" w:rsidRPr="00BC24BC" w:rsidRDefault="00D13D1A" w:rsidP="00285DB4">
      <w:pPr>
        <w:pStyle w:val="ListParagraph"/>
        <w:numPr>
          <w:ilvl w:val="0"/>
          <w:numId w:val="15"/>
        </w:numPr>
        <w:rPr>
          <w:color w:val="000000"/>
          <w:sz w:val="28"/>
          <w:szCs w:val="28"/>
        </w:rPr>
      </w:pPr>
      <w:r w:rsidRPr="00BC24BC">
        <w:rPr>
          <w:color w:val="000000"/>
          <w:sz w:val="28"/>
          <w:szCs w:val="28"/>
        </w:rPr>
        <w:t xml:space="preserve">Nepieciešamajām izmaiņām tiesību aktos. </w:t>
      </w:r>
    </w:p>
    <w:p w:rsidR="00D13D1A" w:rsidRDefault="00D13D1A">
      <w:pPr>
        <w:rPr>
          <w:rFonts w:ascii="Tahoma" w:hAnsi="Tahoma" w:cs="Tahoma"/>
          <w:color w:val="000000"/>
        </w:rPr>
      </w:pPr>
      <w:r>
        <w:rPr>
          <w:rFonts w:ascii="Tahoma" w:hAnsi="Tahoma" w:cs="Tahoma"/>
          <w:color w:val="000000"/>
        </w:rPr>
        <w:br w:type="page"/>
      </w:r>
    </w:p>
    <w:p w:rsidR="00D13D1A" w:rsidRPr="00AE68CA" w:rsidRDefault="00D13D1A" w:rsidP="00285DB4">
      <w:pPr>
        <w:pStyle w:val="ListParagraph"/>
        <w:numPr>
          <w:ilvl w:val="0"/>
          <w:numId w:val="2"/>
        </w:numPr>
        <w:rPr>
          <w:b/>
          <w:color w:val="000000"/>
          <w:sz w:val="28"/>
          <w:szCs w:val="28"/>
        </w:rPr>
      </w:pPr>
      <w:r w:rsidRPr="00AE68CA">
        <w:rPr>
          <w:b/>
          <w:color w:val="000000"/>
          <w:sz w:val="28"/>
          <w:szCs w:val="28"/>
        </w:rPr>
        <w:t xml:space="preserve">Situācijas izklāsts </w:t>
      </w:r>
    </w:p>
    <w:p w:rsidR="00D13D1A" w:rsidRPr="00AE68CA" w:rsidRDefault="00D13D1A" w:rsidP="00AE68CA">
      <w:pPr>
        <w:spacing w:line="240" w:lineRule="auto"/>
        <w:rPr>
          <w:color w:val="000000"/>
          <w:sz w:val="28"/>
          <w:szCs w:val="28"/>
          <w:lang w:val="lv-LV"/>
        </w:rPr>
      </w:pPr>
    </w:p>
    <w:p w:rsidR="00D13D1A" w:rsidRDefault="00D13D1A" w:rsidP="00AE68CA">
      <w:pPr>
        <w:spacing w:line="240" w:lineRule="auto"/>
        <w:rPr>
          <w:color w:val="000000"/>
          <w:sz w:val="28"/>
          <w:szCs w:val="28"/>
          <w:lang w:val="lv-LV"/>
        </w:rPr>
      </w:pPr>
      <w:r>
        <w:rPr>
          <w:color w:val="000000"/>
          <w:sz w:val="28"/>
          <w:szCs w:val="28"/>
          <w:lang w:val="lv-LV"/>
        </w:rPr>
        <w:t xml:space="preserve">Sakarā ar jaunā Nacionālā attīstības plāna 2014. – 2020.gadam izstrādi ir aktualizējies </w:t>
      </w:r>
      <w:r w:rsidRPr="00AE68CA">
        <w:rPr>
          <w:color w:val="000000"/>
          <w:sz w:val="28"/>
          <w:szCs w:val="28"/>
          <w:lang w:val="lv-LV"/>
        </w:rPr>
        <w:t xml:space="preserve">jautājums par </w:t>
      </w:r>
      <w:r>
        <w:rPr>
          <w:color w:val="000000"/>
          <w:sz w:val="28"/>
          <w:szCs w:val="28"/>
          <w:lang w:val="lv-LV"/>
        </w:rPr>
        <w:t xml:space="preserve">valsts </w:t>
      </w:r>
      <w:r w:rsidRPr="00AE68CA">
        <w:rPr>
          <w:color w:val="000000"/>
          <w:sz w:val="28"/>
          <w:szCs w:val="28"/>
          <w:lang w:val="lv-LV"/>
        </w:rPr>
        <w:t xml:space="preserve">attīstības plānošanas </w:t>
      </w:r>
      <w:r>
        <w:rPr>
          <w:color w:val="000000"/>
          <w:sz w:val="28"/>
          <w:szCs w:val="28"/>
          <w:lang w:val="lv-LV"/>
        </w:rPr>
        <w:t>jautājumu koordināciju un optimālu</w:t>
      </w:r>
      <w:r w:rsidRPr="00AE68CA">
        <w:rPr>
          <w:color w:val="000000"/>
          <w:sz w:val="28"/>
          <w:szCs w:val="28"/>
          <w:lang w:val="lv-LV"/>
        </w:rPr>
        <w:t xml:space="preserve"> institucionālo ietvaru. Pašreiz šie jautājumi ir sadalīti starp Vides aizsardzības un reģionālās attīstības ministriju (turpmāk – VARAM) un Valsts kanceleju, pie tam neskaidra ir arī politisko amatpersonu (īpaši Ministru prezidenta) kapacitāte, iesaiste un atbildība nacionāla līmeņa hierarhiski augstāko dokumentu izstrādē un īstenošanas uzraudzībā. Uz šo problēmu norāda arī neatkarīgi eksperti, norādot, ka “atbildīga par Nacionālā attīstības plāna 2007.-2013.gadam izstrādi bija nozares ministrija [..], tomēr NAP ir dokuments, kas atrodas pāri vienas nozares ietvariem, līdz ar to pārkāpj vienas nozares ministrijas kompetences ietvarus. Tāpat tika norādīts uz nepietiekamo vienas nozares ministrijas autoritāti, izdodot rīkojumus un aicinājumus citām ministrijām, kā arī minēts fakts, ka, ja ministrs, kuram ir uzdevums izstrādāt NAP, ir no citas partijas kā ministru prezidents, tas rada savstarpēju neuzticēšanos, kas nesekmē kvalitatīva dokumenta izstrādi, pēc kura ir jāstrādā gan attiecīgās partijas ministriem, gan citas partijas koalīcijas ministriem.” </w:t>
      </w:r>
    </w:p>
    <w:p w:rsidR="00D13D1A" w:rsidRPr="00AE68CA" w:rsidRDefault="00D13D1A" w:rsidP="00AE68CA">
      <w:pPr>
        <w:spacing w:line="240" w:lineRule="auto"/>
        <w:rPr>
          <w:color w:val="000000"/>
          <w:sz w:val="28"/>
          <w:szCs w:val="28"/>
          <w:lang w:val="lv-LV"/>
        </w:rPr>
      </w:pPr>
    </w:p>
    <w:p w:rsidR="00D13D1A" w:rsidRDefault="00D13D1A" w:rsidP="00AE68CA">
      <w:pPr>
        <w:spacing w:line="240" w:lineRule="auto"/>
        <w:rPr>
          <w:color w:val="000000"/>
          <w:sz w:val="28"/>
          <w:szCs w:val="28"/>
          <w:lang w:val="lv-LV"/>
        </w:rPr>
      </w:pPr>
      <w:r w:rsidRPr="00AE68CA">
        <w:rPr>
          <w:color w:val="000000"/>
          <w:sz w:val="28"/>
          <w:szCs w:val="28"/>
          <w:lang w:val="lv-LV"/>
        </w:rPr>
        <w:t>Līdz ar to</w:t>
      </w:r>
      <w:r>
        <w:rPr>
          <w:color w:val="000000"/>
          <w:sz w:val="28"/>
          <w:szCs w:val="28"/>
          <w:lang w:val="lv-LV"/>
        </w:rPr>
        <w:t xml:space="preserve"> arī neatkarīgie</w:t>
      </w:r>
      <w:r w:rsidRPr="00AE68CA">
        <w:rPr>
          <w:color w:val="000000"/>
          <w:sz w:val="28"/>
          <w:szCs w:val="28"/>
          <w:lang w:val="lv-LV"/>
        </w:rPr>
        <w:t xml:space="preserve"> pētnieki rekomendē NAP izstrādi pēc būtības </w:t>
      </w:r>
      <w:r>
        <w:rPr>
          <w:color w:val="000000"/>
          <w:sz w:val="28"/>
          <w:szCs w:val="28"/>
          <w:lang w:val="lv-LV"/>
        </w:rPr>
        <w:t>nodot visaugstākajam politiskajam līmenim</w:t>
      </w:r>
      <w:r w:rsidRPr="00AE68CA">
        <w:rPr>
          <w:color w:val="000000"/>
          <w:sz w:val="28"/>
          <w:szCs w:val="28"/>
          <w:lang w:val="lv-LV"/>
        </w:rPr>
        <w:t xml:space="preserve">, paturot to Ministru prezidenta </w:t>
      </w:r>
      <w:r>
        <w:rPr>
          <w:color w:val="000000"/>
          <w:sz w:val="28"/>
          <w:szCs w:val="28"/>
          <w:lang w:val="lv-LV"/>
        </w:rPr>
        <w:t xml:space="preserve">kompetencē un iespējams </w:t>
      </w:r>
      <w:r w:rsidRPr="00AE68CA">
        <w:rPr>
          <w:color w:val="000000"/>
          <w:sz w:val="28"/>
          <w:szCs w:val="28"/>
          <w:lang w:val="lv-LV"/>
        </w:rPr>
        <w:t xml:space="preserve">pat izveidojot </w:t>
      </w:r>
      <w:r>
        <w:rPr>
          <w:color w:val="000000"/>
          <w:sz w:val="28"/>
          <w:szCs w:val="28"/>
          <w:lang w:val="lv-LV"/>
        </w:rPr>
        <w:t xml:space="preserve">šīm funkcijām īpašu </w:t>
      </w:r>
      <w:r w:rsidRPr="00AE68CA">
        <w:rPr>
          <w:color w:val="000000"/>
          <w:sz w:val="28"/>
          <w:szCs w:val="28"/>
          <w:lang w:val="lv-LV"/>
        </w:rPr>
        <w:t>institūciju ar attiecīgām administratīvām pilnvarām (ja finanšu stāvoklis valsts budžetā to atļauj).</w:t>
      </w:r>
      <w:r w:rsidRPr="00AE68CA">
        <w:rPr>
          <w:rStyle w:val="FootnoteReference"/>
          <w:color w:val="000000"/>
          <w:sz w:val="28"/>
          <w:szCs w:val="28"/>
          <w:lang w:val="lv-LV"/>
        </w:rPr>
        <w:footnoteReference w:id="1"/>
      </w:r>
    </w:p>
    <w:p w:rsidR="00D13D1A" w:rsidRDefault="00D13D1A" w:rsidP="00AE68CA">
      <w:pPr>
        <w:spacing w:line="240" w:lineRule="auto"/>
        <w:rPr>
          <w:color w:val="000000"/>
          <w:sz w:val="28"/>
          <w:szCs w:val="28"/>
          <w:lang w:val="lv-LV"/>
        </w:rPr>
      </w:pPr>
    </w:p>
    <w:p w:rsidR="00D13D1A" w:rsidRDefault="00D13D1A" w:rsidP="00392040">
      <w:pPr>
        <w:spacing w:line="240" w:lineRule="auto"/>
        <w:rPr>
          <w:rStyle w:val="apple-style-span"/>
          <w:color w:val="000000"/>
          <w:sz w:val="28"/>
          <w:szCs w:val="28"/>
          <w:lang w:val="lv-LV"/>
        </w:rPr>
      </w:pPr>
      <w:r>
        <w:rPr>
          <w:color w:val="000000"/>
          <w:sz w:val="28"/>
          <w:szCs w:val="28"/>
          <w:lang w:val="lv-LV"/>
        </w:rPr>
        <w:t xml:space="preserve">2011.gada 16.jūnijā </w:t>
      </w:r>
      <w:r>
        <w:rPr>
          <w:rStyle w:val="apple-style-span"/>
          <w:color w:val="000000"/>
          <w:sz w:val="28"/>
          <w:szCs w:val="28"/>
          <w:lang w:val="lv-LV"/>
        </w:rPr>
        <w:t>deputāti M.Kučinskis, L.Čigāne un R.Kārkliņa</w:t>
      </w:r>
      <w:r w:rsidRPr="00BC24BC">
        <w:rPr>
          <w:color w:val="000000"/>
          <w:sz w:val="28"/>
          <w:szCs w:val="28"/>
          <w:lang w:val="lv-LV"/>
        </w:rPr>
        <w:t xml:space="preserve"> </w:t>
      </w:r>
      <w:r>
        <w:rPr>
          <w:rStyle w:val="apple-style-span"/>
          <w:color w:val="000000"/>
          <w:sz w:val="28"/>
          <w:szCs w:val="28"/>
          <w:lang w:val="lv-LV"/>
        </w:rPr>
        <w:t>iesniedza grozījumus Attīstības plānošanas sistēmas likumā,</w:t>
      </w:r>
      <w:r w:rsidRPr="00392040">
        <w:rPr>
          <w:rStyle w:val="apple-style-span"/>
          <w:color w:val="000000"/>
          <w:sz w:val="28"/>
          <w:szCs w:val="28"/>
          <w:lang w:val="lv-LV"/>
        </w:rPr>
        <w:t xml:space="preserve"> balstoties uz konferences „Optimāls nacionālo attīstības stratēģiju ievie</w:t>
      </w:r>
      <w:r>
        <w:rPr>
          <w:rStyle w:val="apple-style-span"/>
          <w:color w:val="000000"/>
          <w:sz w:val="28"/>
          <w:szCs w:val="28"/>
          <w:lang w:val="lv-LV"/>
        </w:rPr>
        <w:t xml:space="preserve">šanas un uzraudzības mehānisms” rezultātiem. Arī konferencē </w:t>
      </w:r>
      <w:r w:rsidRPr="00392040">
        <w:rPr>
          <w:rStyle w:val="apple-style-span"/>
          <w:color w:val="000000"/>
          <w:sz w:val="28"/>
          <w:szCs w:val="28"/>
          <w:lang w:val="lv-LV"/>
        </w:rPr>
        <w:t>Vides aizsardzības un reģionālās attīstība</w:t>
      </w:r>
      <w:r>
        <w:rPr>
          <w:rStyle w:val="apple-style-span"/>
          <w:color w:val="000000"/>
          <w:sz w:val="28"/>
          <w:szCs w:val="28"/>
          <w:lang w:val="lv-LV"/>
        </w:rPr>
        <w:t>s ministra R.Vējoņa prezentācijā tika norādīts, ka jārisina jautājums par NAP galveno virzītājspēku, kuram būtu jāpiemīt politiskai autoritātei</w:t>
      </w:r>
      <w:r w:rsidRPr="00392040">
        <w:rPr>
          <w:rStyle w:val="apple-style-span"/>
          <w:color w:val="000000"/>
          <w:sz w:val="28"/>
          <w:szCs w:val="28"/>
          <w:lang w:val="lv-LV"/>
        </w:rPr>
        <w:t xml:space="preserve"> (</w:t>
      </w:r>
      <w:r>
        <w:rPr>
          <w:rStyle w:val="apple-style-span"/>
          <w:color w:val="000000"/>
          <w:sz w:val="28"/>
          <w:szCs w:val="28"/>
          <w:lang w:val="lv-LV"/>
        </w:rPr>
        <w:t xml:space="preserve">institucionāli jāatrodas </w:t>
      </w:r>
      <w:r w:rsidRPr="00392040">
        <w:rPr>
          <w:rStyle w:val="apple-style-span"/>
          <w:color w:val="000000"/>
          <w:sz w:val="28"/>
          <w:szCs w:val="28"/>
          <w:lang w:val="lv-LV"/>
        </w:rPr>
        <w:t>virs</w:t>
      </w:r>
      <w:r>
        <w:rPr>
          <w:rStyle w:val="apple-style-span"/>
          <w:color w:val="000000"/>
          <w:sz w:val="28"/>
          <w:szCs w:val="28"/>
          <w:lang w:val="lv-LV"/>
        </w:rPr>
        <w:t xml:space="preserve"> </w:t>
      </w:r>
      <w:r w:rsidRPr="00392040">
        <w:rPr>
          <w:rStyle w:val="apple-style-span"/>
          <w:color w:val="000000"/>
          <w:sz w:val="28"/>
          <w:szCs w:val="28"/>
          <w:lang w:val="lv-LV"/>
        </w:rPr>
        <w:t>ministrijām)</w:t>
      </w:r>
      <w:r>
        <w:rPr>
          <w:rStyle w:val="apple-style-span"/>
          <w:color w:val="000000"/>
          <w:sz w:val="28"/>
          <w:szCs w:val="28"/>
          <w:lang w:val="lv-LV"/>
        </w:rPr>
        <w:t>, kā arī p</w:t>
      </w:r>
      <w:r w:rsidRPr="00392040">
        <w:rPr>
          <w:rStyle w:val="apple-style-span"/>
          <w:color w:val="000000"/>
          <w:sz w:val="28"/>
          <w:szCs w:val="28"/>
          <w:lang w:val="lv-LV"/>
        </w:rPr>
        <w:t>ietiekoša</w:t>
      </w:r>
      <w:r>
        <w:rPr>
          <w:rStyle w:val="apple-style-span"/>
          <w:color w:val="000000"/>
          <w:sz w:val="28"/>
          <w:szCs w:val="28"/>
          <w:lang w:val="lv-LV"/>
        </w:rPr>
        <w:t>i analītiskai</w:t>
      </w:r>
      <w:r w:rsidRPr="00392040">
        <w:rPr>
          <w:rStyle w:val="apple-style-span"/>
          <w:color w:val="000000"/>
          <w:sz w:val="28"/>
          <w:szCs w:val="28"/>
          <w:lang w:val="lv-LV"/>
        </w:rPr>
        <w:t xml:space="preserve"> kapacitāte</w:t>
      </w:r>
      <w:r>
        <w:rPr>
          <w:rStyle w:val="apple-style-span"/>
          <w:color w:val="000000"/>
          <w:sz w:val="28"/>
          <w:szCs w:val="28"/>
          <w:lang w:val="lv-LV"/>
        </w:rPr>
        <w:t>i.</w:t>
      </w:r>
      <w:r>
        <w:rPr>
          <w:rStyle w:val="FootnoteReference"/>
          <w:color w:val="000000"/>
          <w:sz w:val="28"/>
          <w:szCs w:val="28"/>
          <w:lang w:val="lv-LV"/>
        </w:rPr>
        <w:footnoteReference w:id="2"/>
      </w:r>
      <w:r>
        <w:rPr>
          <w:rStyle w:val="apple-style-span"/>
          <w:color w:val="000000"/>
          <w:sz w:val="28"/>
          <w:szCs w:val="28"/>
          <w:lang w:val="lv-LV"/>
        </w:rPr>
        <w:t xml:space="preserve"> </w:t>
      </w:r>
    </w:p>
    <w:p w:rsidR="00D13D1A" w:rsidRDefault="00D13D1A" w:rsidP="00392040">
      <w:pPr>
        <w:spacing w:line="240" w:lineRule="auto"/>
        <w:rPr>
          <w:rStyle w:val="apple-style-span"/>
          <w:color w:val="000000"/>
          <w:sz w:val="28"/>
          <w:szCs w:val="28"/>
          <w:lang w:val="lv-LV"/>
        </w:rPr>
      </w:pPr>
    </w:p>
    <w:p w:rsidR="00D13D1A" w:rsidRDefault="00D13D1A" w:rsidP="00392040">
      <w:pPr>
        <w:spacing w:line="240" w:lineRule="auto"/>
        <w:rPr>
          <w:rStyle w:val="apple-style-span"/>
          <w:color w:val="000000"/>
          <w:sz w:val="28"/>
          <w:szCs w:val="28"/>
          <w:lang w:val="lv-LV"/>
        </w:rPr>
      </w:pPr>
      <w:r>
        <w:rPr>
          <w:rStyle w:val="apple-style-span"/>
          <w:color w:val="000000"/>
          <w:sz w:val="28"/>
          <w:szCs w:val="28"/>
          <w:lang w:val="lv-LV"/>
        </w:rPr>
        <w:t xml:space="preserve">Līdz ar to APSL grozījumu mērķis ir panākt, ka ar augsta līmeņa vidēja un ilgtermiņa plānošanas dokumentu koordināciju valstī nodarbojas viens centrs, tādējādi mazinot fragmentāciju un radot centru ar mandātu nodarboties ar starpnozaru (pārresoru) jautājumiem. Līdz ar </w:t>
      </w:r>
      <w:r w:rsidRPr="00BC24BC">
        <w:rPr>
          <w:rStyle w:val="apple-style-span"/>
          <w:color w:val="000000"/>
          <w:sz w:val="28"/>
          <w:szCs w:val="28"/>
          <w:lang w:val="lv-LV"/>
        </w:rPr>
        <w:t>Pārresoru koordinācijas centra (turpmāk – PKC)</w:t>
      </w:r>
      <w:r>
        <w:rPr>
          <w:rStyle w:val="apple-style-span"/>
          <w:color w:val="000000"/>
          <w:sz w:val="28"/>
          <w:szCs w:val="28"/>
          <w:lang w:val="lv-LV"/>
        </w:rPr>
        <w:t xml:space="preserve"> izveidošanu attīstības plānošanas un koordinācijas funkcijas vairs netiek uzticētas ne Valsts kancelejai, ne Vides aizsardzības un reģionālās attīstības ministrijai.</w:t>
      </w:r>
    </w:p>
    <w:p w:rsidR="00D13D1A" w:rsidRDefault="00D13D1A" w:rsidP="00392040">
      <w:pPr>
        <w:spacing w:line="240" w:lineRule="auto"/>
        <w:rPr>
          <w:rStyle w:val="apple-style-span"/>
          <w:color w:val="000000"/>
          <w:sz w:val="28"/>
          <w:szCs w:val="28"/>
          <w:lang w:val="lv-LV"/>
        </w:rPr>
      </w:pPr>
    </w:p>
    <w:p w:rsidR="00D13D1A" w:rsidRDefault="00D13D1A" w:rsidP="00AE68CA">
      <w:pPr>
        <w:spacing w:line="240" w:lineRule="auto"/>
        <w:rPr>
          <w:color w:val="000000"/>
          <w:sz w:val="28"/>
          <w:szCs w:val="28"/>
          <w:lang w:val="lv-LV"/>
        </w:rPr>
      </w:pPr>
      <w:r>
        <w:rPr>
          <w:color w:val="000000"/>
          <w:sz w:val="28"/>
          <w:szCs w:val="28"/>
          <w:lang w:val="lv-LV"/>
        </w:rPr>
        <w:t>Apkopojot augstāk minētā pētījuma rezultātus un analizējot centienus pēc ekonomiskās krīzes veikt reformas un atjaunot valsts izaugsmi, var konstatēt šādas ar Koncepcijas tēmu saistītas problēmas:</w:t>
      </w:r>
    </w:p>
    <w:p w:rsidR="00D13D1A" w:rsidRDefault="00D13D1A" w:rsidP="00285DB4">
      <w:pPr>
        <w:pStyle w:val="ListParagraph"/>
        <w:numPr>
          <w:ilvl w:val="0"/>
          <w:numId w:val="3"/>
        </w:numPr>
        <w:contextualSpacing w:val="0"/>
        <w:rPr>
          <w:color w:val="000000"/>
          <w:sz w:val="28"/>
          <w:szCs w:val="28"/>
        </w:rPr>
      </w:pPr>
      <w:r>
        <w:rPr>
          <w:color w:val="000000"/>
          <w:sz w:val="28"/>
          <w:szCs w:val="28"/>
        </w:rPr>
        <w:t>trūkst  koncentrēta politiskā atbalsta un vienošanās par augsta līmeņa attīstības politiku sasniedzamajiem mērķiem, rezultātiem un to īstenošanu vidējā termiņā, kā arī  institūcijas ar neapstrīdamu reformu mandātu. Īpaši tas raksturīgs dokumentiem ar starpnozaru raksturu (arī NAP), kas rada arī formālu attieksmi uzdevumu izpildē no atbildīgo institūciju puses;</w:t>
      </w:r>
    </w:p>
    <w:p w:rsidR="00D13D1A" w:rsidRDefault="00D13D1A" w:rsidP="00285DB4">
      <w:pPr>
        <w:pStyle w:val="ListParagraph"/>
        <w:numPr>
          <w:ilvl w:val="0"/>
          <w:numId w:val="3"/>
        </w:numPr>
        <w:rPr>
          <w:color w:val="000000"/>
          <w:sz w:val="28"/>
          <w:szCs w:val="28"/>
        </w:rPr>
      </w:pPr>
      <w:r>
        <w:rPr>
          <w:color w:val="000000"/>
          <w:sz w:val="28"/>
          <w:szCs w:val="28"/>
        </w:rPr>
        <w:t>i</w:t>
      </w:r>
      <w:r w:rsidRPr="00F06885">
        <w:rPr>
          <w:color w:val="000000"/>
          <w:sz w:val="28"/>
          <w:szCs w:val="28"/>
        </w:rPr>
        <w:t xml:space="preserve">zveidojusies sadrumstalota attīstības plānošanas </w:t>
      </w:r>
      <w:r>
        <w:rPr>
          <w:color w:val="000000"/>
          <w:sz w:val="28"/>
          <w:szCs w:val="28"/>
        </w:rPr>
        <w:t>prakse un dokumentu sistēma, kur vienam līmenim tiek izstrādāti</w:t>
      </w:r>
      <w:r w:rsidRPr="00F06885">
        <w:rPr>
          <w:color w:val="000000"/>
          <w:sz w:val="28"/>
          <w:szCs w:val="28"/>
        </w:rPr>
        <w:t xml:space="preserve"> daudzi saturiski līdzīgi, taču nereti vāji koordinēti </w:t>
      </w:r>
      <w:r>
        <w:rPr>
          <w:color w:val="000000"/>
          <w:sz w:val="28"/>
          <w:szCs w:val="28"/>
        </w:rPr>
        <w:t>attīstības plānošanas dokumenti. Šo problēmu padziļināja ar ekonomiskā krīze, kuras laikā tika radīti aizvien jauni pieprasījumi pēc problēmu risināšanas dokumentiem;</w:t>
      </w:r>
    </w:p>
    <w:p w:rsidR="00D13D1A" w:rsidRDefault="00D13D1A" w:rsidP="00285DB4">
      <w:pPr>
        <w:pStyle w:val="ListParagraph"/>
        <w:numPr>
          <w:ilvl w:val="0"/>
          <w:numId w:val="3"/>
        </w:numPr>
        <w:rPr>
          <w:color w:val="000000"/>
          <w:sz w:val="28"/>
          <w:szCs w:val="28"/>
        </w:rPr>
      </w:pPr>
      <w:r>
        <w:rPr>
          <w:color w:val="000000"/>
          <w:sz w:val="28"/>
          <w:szCs w:val="28"/>
        </w:rPr>
        <w:t xml:space="preserve">pastāv vāja saikne starp attīstības plānošanu un budžeta (tai skaitā ES fondu līdzekļu) plānošanu, šīs jomas ir sadrumstalotas starp nozaru ministrijām. </w:t>
      </w:r>
    </w:p>
    <w:p w:rsidR="00D13D1A" w:rsidRDefault="00D13D1A" w:rsidP="00F947DC">
      <w:pPr>
        <w:pStyle w:val="ListParagraph"/>
        <w:rPr>
          <w:color w:val="000000"/>
          <w:sz w:val="28"/>
          <w:szCs w:val="28"/>
        </w:rPr>
      </w:pPr>
    </w:p>
    <w:p w:rsidR="00D13D1A" w:rsidRPr="006C5B0F" w:rsidRDefault="00D13D1A" w:rsidP="00B92029">
      <w:pPr>
        <w:tabs>
          <w:tab w:val="left" w:pos="284"/>
        </w:tabs>
        <w:rPr>
          <w:b/>
          <w:bCs/>
          <w:color w:val="000000"/>
          <w:sz w:val="28"/>
          <w:szCs w:val="28"/>
          <w:lang w:val="lv-LV"/>
        </w:rPr>
      </w:pPr>
      <w:r w:rsidRPr="006C5B0F">
        <w:rPr>
          <w:b/>
          <w:bCs/>
          <w:color w:val="000000"/>
          <w:sz w:val="28"/>
          <w:szCs w:val="28"/>
          <w:lang w:val="lv-LV"/>
        </w:rPr>
        <w:t xml:space="preserve">2.Salīdzinoša informācija par valdības centru funkcijām citās valstīs </w:t>
      </w:r>
    </w:p>
    <w:p w:rsidR="00D13D1A" w:rsidRDefault="00D13D1A" w:rsidP="00761213">
      <w:pPr>
        <w:pStyle w:val="Header"/>
        <w:rPr>
          <w:sz w:val="28"/>
          <w:szCs w:val="28"/>
        </w:rPr>
      </w:pPr>
      <w:r>
        <w:rPr>
          <w:sz w:val="28"/>
          <w:szCs w:val="28"/>
        </w:rPr>
        <w:tab/>
      </w:r>
    </w:p>
    <w:p w:rsidR="00D13D1A" w:rsidRDefault="00D13D1A" w:rsidP="00337E17">
      <w:pPr>
        <w:pStyle w:val="Header"/>
        <w:rPr>
          <w:sz w:val="28"/>
          <w:szCs w:val="28"/>
        </w:rPr>
      </w:pPr>
      <w:r w:rsidRPr="00761213">
        <w:rPr>
          <w:sz w:val="28"/>
          <w:szCs w:val="28"/>
        </w:rPr>
        <w:t>Lai salīdzinātu valdības centra funkcijas, t</w:t>
      </w:r>
      <w:r>
        <w:rPr>
          <w:sz w:val="28"/>
          <w:szCs w:val="28"/>
        </w:rPr>
        <w:t xml:space="preserve">ika izvēlētas sekojošas valstis – Igaunija, Lietuva, </w:t>
      </w:r>
      <w:r w:rsidRPr="00761213">
        <w:rPr>
          <w:sz w:val="28"/>
          <w:szCs w:val="28"/>
        </w:rPr>
        <w:t xml:space="preserve">Lielbritānija, Austrālija, Kanāda, Jaunzēlande, Vācija, Zviedrija, Somija, Nīderlande, Latvija, kuras pārsvarā ir parlamentāras demokrātijas. </w:t>
      </w:r>
      <w:r>
        <w:rPr>
          <w:sz w:val="28"/>
          <w:szCs w:val="28"/>
        </w:rPr>
        <w:t xml:space="preserve">Tabula ir iedalīta divās daļās – valdības centra </w:t>
      </w:r>
      <w:r w:rsidRPr="00761213">
        <w:rPr>
          <w:sz w:val="28"/>
          <w:szCs w:val="28"/>
        </w:rPr>
        <w:t xml:space="preserve">politiskā daļa (Ministru prezidenta birojs </w:t>
      </w:r>
      <w:r>
        <w:rPr>
          <w:sz w:val="28"/>
          <w:szCs w:val="28"/>
        </w:rPr>
        <w:t>un</w:t>
      </w:r>
      <w:r w:rsidRPr="00761213">
        <w:rPr>
          <w:sz w:val="28"/>
          <w:szCs w:val="28"/>
        </w:rPr>
        <w:t xml:space="preserve"> daži </w:t>
      </w:r>
      <w:r>
        <w:rPr>
          <w:sz w:val="28"/>
          <w:szCs w:val="28"/>
        </w:rPr>
        <w:t>pastāvīgie darbinieki atbalsta funkciju nodrošināšanai</w:t>
      </w:r>
      <w:r w:rsidRPr="00761213">
        <w:rPr>
          <w:sz w:val="28"/>
          <w:szCs w:val="28"/>
        </w:rPr>
        <w:t>) un ierēdni</w:t>
      </w:r>
      <w:r>
        <w:rPr>
          <w:sz w:val="28"/>
          <w:szCs w:val="28"/>
        </w:rPr>
        <w:t>eciskā daļa (citas</w:t>
      </w:r>
      <w:r w:rsidRPr="00761213">
        <w:rPr>
          <w:sz w:val="28"/>
          <w:szCs w:val="28"/>
        </w:rPr>
        <w:t xml:space="preserve"> </w:t>
      </w:r>
      <w:r>
        <w:rPr>
          <w:sz w:val="28"/>
          <w:szCs w:val="28"/>
        </w:rPr>
        <w:t>struktūrvienības</w:t>
      </w:r>
      <w:r w:rsidRPr="00761213">
        <w:rPr>
          <w:sz w:val="28"/>
          <w:szCs w:val="28"/>
        </w:rPr>
        <w:t xml:space="preserve">). </w:t>
      </w:r>
      <w:r>
        <w:rPr>
          <w:sz w:val="28"/>
          <w:szCs w:val="28"/>
        </w:rPr>
        <w:t>Salīdzinājumā tiek pieņemts, ka v</w:t>
      </w:r>
      <w:r w:rsidRPr="00761213">
        <w:rPr>
          <w:sz w:val="28"/>
          <w:szCs w:val="28"/>
        </w:rPr>
        <w:t>isām iestādēm ir  administratīva</w:t>
      </w:r>
      <w:r>
        <w:rPr>
          <w:sz w:val="28"/>
          <w:szCs w:val="28"/>
        </w:rPr>
        <w:t>is atbalsts, tādejādi tas netiek</w:t>
      </w:r>
      <w:r w:rsidRPr="00761213">
        <w:rPr>
          <w:sz w:val="28"/>
          <w:szCs w:val="28"/>
        </w:rPr>
        <w:t xml:space="preserve"> </w:t>
      </w:r>
      <w:r>
        <w:rPr>
          <w:sz w:val="28"/>
          <w:szCs w:val="28"/>
        </w:rPr>
        <w:t xml:space="preserve">apskatīts detalizētāk. (Skatīt 1.pielikumu). </w:t>
      </w:r>
    </w:p>
    <w:p w:rsidR="00D13D1A" w:rsidRPr="0092184D" w:rsidRDefault="00D13D1A" w:rsidP="00337E17">
      <w:pPr>
        <w:pStyle w:val="Header"/>
        <w:rPr>
          <w:b/>
          <w:bCs/>
          <w:color w:val="000000"/>
          <w:sz w:val="28"/>
          <w:szCs w:val="28"/>
        </w:rPr>
      </w:pPr>
      <w:r>
        <w:rPr>
          <w:b/>
          <w:bCs/>
          <w:color w:val="000000"/>
          <w:sz w:val="28"/>
          <w:szCs w:val="28"/>
        </w:rPr>
        <w:t>3</w:t>
      </w:r>
      <w:r w:rsidRPr="0092184D">
        <w:rPr>
          <w:b/>
          <w:bCs/>
          <w:color w:val="000000"/>
          <w:sz w:val="28"/>
          <w:szCs w:val="28"/>
        </w:rPr>
        <w:t>.Pārresoru koordinācijas centra funkcijas</w:t>
      </w:r>
    </w:p>
    <w:p w:rsidR="00D13D1A" w:rsidRDefault="00D13D1A" w:rsidP="005F74D7">
      <w:pPr>
        <w:spacing w:line="240" w:lineRule="auto"/>
        <w:rPr>
          <w:b/>
          <w:bCs/>
          <w:color w:val="000000"/>
          <w:sz w:val="28"/>
          <w:szCs w:val="28"/>
          <w:lang w:val="lv-LV"/>
        </w:rPr>
      </w:pPr>
    </w:p>
    <w:p w:rsidR="00D13D1A" w:rsidRPr="000A7F63" w:rsidRDefault="00D13D1A" w:rsidP="005F74D7">
      <w:pPr>
        <w:spacing w:line="240" w:lineRule="auto"/>
        <w:rPr>
          <w:b/>
          <w:bCs/>
          <w:color w:val="000000"/>
          <w:sz w:val="28"/>
          <w:szCs w:val="28"/>
          <w:lang w:val="lv-LV"/>
        </w:rPr>
      </w:pPr>
      <w:r w:rsidRPr="000A7F63">
        <w:rPr>
          <w:b/>
          <w:bCs/>
          <w:color w:val="000000"/>
          <w:sz w:val="28"/>
          <w:szCs w:val="28"/>
          <w:lang w:val="lv-LV"/>
        </w:rPr>
        <w:t>3.1.Konceptuāls redzējums par PKC lomu kopējā plānošanas un valsts pārvaldes sistēmā</w:t>
      </w:r>
    </w:p>
    <w:p w:rsidR="00D13D1A" w:rsidRDefault="00D13D1A" w:rsidP="005F74D7">
      <w:pPr>
        <w:spacing w:line="240" w:lineRule="auto"/>
        <w:rPr>
          <w:bCs/>
          <w:color w:val="000000"/>
          <w:sz w:val="28"/>
          <w:szCs w:val="28"/>
          <w:lang w:val="lv-LV"/>
        </w:rPr>
      </w:pPr>
    </w:p>
    <w:p w:rsidR="00D13D1A" w:rsidRPr="000633BC" w:rsidRDefault="00D13D1A" w:rsidP="00E3274B">
      <w:pPr>
        <w:spacing w:line="240" w:lineRule="auto"/>
        <w:rPr>
          <w:lang w:val="lv-LV"/>
        </w:rPr>
      </w:pPr>
      <w:r w:rsidRPr="005F74D7">
        <w:rPr>
          <w:bCs/>
          <w:color w:val="000000"/>
          <w:sz w:val="28"/>
          <w:szCs w:val="28"/>
          <w:lang w:val="lv-LV"/>
        </w:rPr>
        <w:t xml:space="preserve">Tā kā PKC veicamo funkciju saraksts un apmērs lielā mērā noteiks </w:t>
      </w:r>
      <w:r w:rsidRPr="00B92029">
        <w:rPr>
          <w:bCs/>
          <w:color w:val="000000"/>
          <w:sz w:val="28"/>
          <w:szCs w:val="28"/>
          <w:lang w:val="lv-LV"/>
        </w:rPr>
        <w:t>piemērotāko PKC institucionālo statusu, organizatorisko struktūru, nepieci</w:t>
      </w:r>
      <w:r>
        <w:rPr>
          <w:bCs/>
          <w:color w:val="000000"/>
          <w:sz w:val="28"/>
          <w:szCs w:val="28"/>
          <w:lang w:val="lv-LV"/>
        </w:rPr>
        <w:t>ešamo līdzekļu apmēru un pārdales</w:t>
      </w:r>
      <w:r w:rsidRPr="00B92029">
        <w:rPr>
          <w:bCs/>
          <w:color w:val="000000"/>
          <w:sz w:val="28"/>
          <w:szCs w:val="28"/>
          <w:lang w:val="lv-LV"/>
        </w:rPr>
        <w:t xml:space="preserve"> avotus, kā arī izrietošos tiesību aktu grozījumus, pirms šo lēmumu pieņemšanas jāpanāk vienošanās par PKC funkcijām.</w:t>
      </w:r>
    </w:p>
    <w:p w:rsidR="00D13D1A" w:rsidRDefault="00D13D1A" w:rsidP="00E3274B">
      <w:pPr>
        <w:spacing w:line="240" w:lineRule="auto"/>
        <w:rPr>
          <w:bCs/>
          <w:color w:val="000000"/>
          <w:sz w:val="28"/>
          <w:szCs w:val="28"/>
          <w:lang w:val="lv-LV"/>
        </w:rPr>
      </w:pPr>
    </w:p>
    <w:p w:rsidR="00D13D1A" w:rsidRDefault="00D13D1A" w:rsidP="00E3274B">
      <w:pPr>
        <w:spacing w:line="240" w:lineRule="auto"/>
        <w:rPr>
          <w:bCs/>
          <w:color w:val="000000"/>
          <w:sz w:val="28"/>
          <w:szCs w:val="28"/>
          <w:lang w:val="lv-LV"/>
        </w:rPr>
      </w:pPr>
      <w:r w:rsidRPr="001D380C">
        <w:rPr>
          <w:bCs/>
          <w:color w:val="000000"/>
          <w:sz w:val="28"/>
          <w:szCs w:val="28"/>
          <w:lang w:val="lv-LV"/>
        </w:rPr>
        <w:t xml:space="preserve">PKC </w:t>
      </w:r>
      <w:r>
        <w:rPr>
          <w:bCs/>
          <w:color w:val="000000"/>
          <w:sz w:val="28"/>
          <w:szCs w:val="28"/>
          <w:lang w:val="lv-LV"/>
        </w:rPr>
        <w:t xml:space="preserve">savas kompetences ietvaros īstenos </w:t>
      </w:r>
      <w:r w:rsidRPr="001D380C">
        <w:rPr>
          <w:bCs/>
          <w:color w:val="000000"/>
          <w:sz w:val="28"/>
          <w:szCs w:val="28"/>
          <w:lang w:val="lv-LV"/>
        </w:rPr>
        <w:t>funkcijas</w:t>
      </w:r>
      <w:r>
        <w:rPr>
          <w:bCs/>
          <w:color w:val="000000"/>
          <w:sz w:val="28"/>
          <w:szCs w:val="28"/>
          <w:lang w:val="lv-LV"/>
        </w:rPr>
        <w:t xml:space="preserve">, kas saistītas ar nacionāla līmeņa attīstības plānošanas dokumentu izstrādi, īstenošanas uzraudzību un koordināciju. </w:t>
      </w:r>
      <w:r w:rsidRPr="00D02C86">
        <w:rPr>
          <w:b/>
          <w:bCs/>
          <w:color w:val="000000"/>
          <w:sz w:val="28"/>
          <w:szCs w:val="28"/>
          <w:lang w:val="lv-LV"/>
        </w:rPr>
        <w:t>Darba grupa uzskata, ka valsts pārvaldei būtu jāizmanto Saeimas mandāts veidot PKC ne tikai APSL noteikto funkciju pildīšanai</w:t>
      </w:r>
      <w:r w:rsidRPr="001F278C">
        <w:rPr>
          <w:bCs/>
          <w:color w:val="000000"/>
          <w:sz w:val="28"/>
          <w:szCs w:val="28"/>
          <w:lang w:val="lv-LV"/>
        </w:rPr>
        <w:t xml:space="preserve"> to šaurākā izpratnē (izstrādāt un uzraudzīt NAP un koordinēt to ar citiem nacionāla līmeņa plānošanas dokumentiem), bet izveidot PKC par instrumentu Ministru prezidenta rīcībā mērķtiecīgai un proaktīvai valdības darba virzīšanai un atbildīgai politisko vadlīniju iedzīvināšanai attīstības plānošanas dokumentos un sistēmā kopumā.</w:t>
      </w:r>
    </w:p>
    <w:p w:rsidR="00D13D1A" w:rsidRDefault="00D13D1A" w:rsidP="00E3274B">
      <w:pPr>
        <w:spacing w:line="240" w:lineRule="auto"/>
        <w:rPr>
          <w:bCs/>
          <w:color w:val="000000"/>
          <w:sz w:val="28"/>
          <w:szCs w:val="28"/>
          <w:lang w:val="lv-LV"/>
        </w:rPr>
      </w:pPr>
    </w:p>
    <w:p w:rsidR="00D13D1A" w:rsidRPr="0092184D" w:rsidRDefault="00D13D1A" w:rsidP="00337E17">
      <w:pPr>
        <w:spacing w:line="240" w:lineRule="auto"/>
        <w:rPr>
          <w:b/>
          <w:bCs/>
          <w:color w:val="000000"/>
          <w:sz w:val="28"/>
          <w:szCs w:val="28"/>
          <w:lang w:val="lv-LV"/>
        </w:rPr>
      </w:pPr>
      <w:r>
        <w:rPr>
          <w:b/>
          <w:bCs/>
          <w:color w:val="000000"/>
          <w:sz w:val="28"/>
          <w:szCs w:val="28"/>
          <w:lang w:val="lv-LV"/>
        </w:rPr>
        <w:t>3</w:t>
      </w:r>
      <w:r w:rsidRPr="0092184D">
        <w:rPr>
          <w:b/>
          <w:bCs/>
          <w:color w:val="000000"/>
          <w:sz w:val="28"/>
          <w:szCs w:val="28"/>
          <w:lang w:val="lv-LV"/>
        </w:rPr>
        <w:t>.2.</w:t>
      </w:r>
      <w:r>
        <w:rPr>
          <w:b/>
          <w:bCs/>
          <w:color w:val="000000"/>
          <w:sz w:val="28"/>
          <w:szCs w:val="28"/>
          <w:lang w:val="lv-LV"/>
        </w:rPr>
        <w:t xml:space="preserve"> PKC sākotnējo funkciju saraksts </w:t>
      </w:r>
    </w:p>
    <w:p w:rsidR="00D13D1A" w:rsidRDefault="00D13D1A" w:rsidP="00337E17">
      <w:pPr>
        <w:spacing w:line="240" w:lineRule="auto"/>
        <w:rPr>
          <w:bCs/>
          <w:color w:val="000000"/>
          <w:sz w:val="28"/>
          <w:szCs w:val="28"/>
          <w:lang w:val="lv-LV"/>
        </w:rPr>
      </w:pPr>
    </w:p>
    <w:p w:rsidR="00D13D1A" w:rsidRDefault="00D13D1A" w:rsidP="00337E17">
      <w:pPr>
        <w:spacing w:line="240" w:lineRule="auto"/>
        <w:rPr>
          <w:bCs/>
          <w:color w:val="000000"/>
          <w:sz w:val="28"/>
          <w:szCs w:val="28"/>
          <w:shd w:val="clear" w:color="auto" w:fill="C6D9F1"/>
          <w:lang w:val="lv-LV"/>
        </w:rPr>
      </w:pPr>
      <w:r>
        <w:rPr>
          <w:bCs/>
          <w:color w:val="000000"/>
          <w:sz w:val="28"/>
          <w:szCs w:val="28"/>
          <w:lang w:val="lv-LV"/>
        </w:rPr>
        <w:t xml:space="preserve">Ievērojot situāciju valsts budžetā un NAP izstrādes laika ietvaru, </w:t>
      </w:r>
      <w:r w:rsidRPr="001F278C">
        <w:rPr>
          <w:bCs/>
          <w:color w:val="000000"/>
          <w:sz w:val="28"/>
          <w:szCs w:val="28"/>
          <w:lang w:val="lv-LV"/>
        </w:rPr>
        <w:t xml:space="preserve">darba grupa piedāvā sākotnēji strādāt pie PKC obligāto funkciju izpildes uzsākšanas, kas noteiktas arī Attīstības plānošanas sistēmas likumā. Tomēr, lai nodrošinātu jēgpilnu un savstarpēji papildinošu PKC darbību, darba grupa </w:t>
      </w:r>
      <w:r>
        <w:rPr>
          <w:bCs/>
          <w:color w:val="000000"/>
          <w:sz w:val="28"/>
          <w:szCs w:val="28"/>
          <w:lang w:val="lv-LV"/>
        </w:rPr>
        <w:t xml:space="preserve">piedāvā arī funkciju izvērsumu detalizētākos uzdevumos, kas atklāj to izpildes formu. </w:t>
      </w:r>
    </w:p>
    <w:p w:rsidR="00D13D1A" w:rsidRDefault="00D13D1A" w:rsidP="00337E17">
      <w:pPr>
        <w:spacing w:line="240" w:lineRule="auto"/>
        <w:rPr>
          <w:bCs/>
          <w:color w:val="000000"/>
          <w:sz w:val="28"/>
          <w:szCs w:val="28"/>
          <w:shd w:val="clear" w:color="auto" w:fill="C6D9F1"/>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5386"/>
      </w:tblGrid>
      <w:tr w:rsidR="00D13D1A" w:rsidRPr="00D20D08" w:rsidTr="003B375C">
        <w:tc>
          <w:tcPr>
            <w:tcW w:w="534" w:type="dxa"/>
          </w:tcPr>
          <w:p w:rsidR="00D13D1A" w:rsidRPr="003B375C" w:rsidRDefault="00D13D1A" w:rsidP="003B375C">
            <w:pPr>
              <w:spacing w:line="240" w:lineRule="auto"/>
              <w:rPr>
                <w:b/>
                <w:bCs/>
                <w:color w:val="000000"/>
                <w:sz w:val="28"/>
                <w:szCs w:val="28"/>
                <w:shd w:val="clear" w:color="auto" w:fill="C6D9F1"/>
                <w:lang w:val="lv-LV"/>
              </w:rPr>
            </w:pPr>
          </w:p>
        </w:tc>
        <w:tc>
          <w:tcPr>
            <w:tcW w:w="2835" w:type="dxa"/>
            <w:shd w:val="clear" w:color="auto" w:fill="EEECE1"/>
          </w:tcPr>
          <w:p w:rsidR="00D13D1A" w:rsidRPr="003B375C" w:rsidRDefault="00D13D1A" w:rsidP="003B375C">
            <w:pPr>
              <w:spacing w:line="240" w:lineRule="auto"/>
              <w:rPr>
                <w:b/>
                <w:bCs/>
                <w:color w:val="000000"/>
                <w:sz w:val="28"/>
                <w:szCs w:val="28"/>
                <w:shd w:val="clear" w:color="auto" w:fill="C6D9F1"/>
                <w:lang w:val="lv-LV"/>
              </w:rPr>
            </w:pPr>
            <w:r w:rsidRPr="003B375C">
              <w:rPr>
                <w:b/>
                <w:bCs/>
                <w:color w:val="000000"/>
                <w:sz w:val="28"/>
                <w:szCs w:val="28"/>
                <w:lang w:val="lv-LV"/>
              </w:rPr>
              <w:t>APSL noteiktā funkcija</w:t>
            </w:r>
            <w:r w:rsidRPr="003B375C">
              <w:rPr>
                <w:b/>
                <w:bCs/>
                <w:color w:val="000000"/>
                <w:sz w:val="28"/>
                <w:szCs w:val="28"/>
                <w:shd w:val="clear" w:color="auto" w:fill="C6D9F1"/>
                <w:lang w:val="lv-LV"/>
              </w:rPr>
              <w:t xml:space="preserve"> </w:t>
            </w:r>
          </w:p>
        </w:tc>
        <w:tc>
          <w:tcPr>
            <w:tcW w:w="5386" w:type="dxa"/>
          </w:tcPr>
          <w:p w:rsidR="00D13D1A" w:rsidRPr="003B375C" w:rsidRDefault="00D13D1A" w:rsidP="003B375C">
            <w:pPr>
              <w:spacing w:line="240" w:lineRule="auto"/>
              <w:rPr>
                <w:b/>
                <w:bCs/>
                <w:color w:val="000000"/>
                <w:sz w:val="28"/>
                <w:szCs w:val="28"/>
                <w:shd w:val="clear" w:color="auto" w:fill="C6D9F1"/>
                <w:lang w:val="lv-LV"/>
              </w:rPr>
            </w:pPr>
            <w:r w:rsidRPr="003B375C">
              <w:rPr>
                <w:b/>
                <w:bCs/>
                <w:color w:val="000000"/>
                <w:sz w:val="28"/>
                <w:szCs w:val="28"/>
                <w:lang w:val="lv-LV"/>
              </w:rPr>
              <w:t>Darba grupas skatījums uz izrietošajiem uzdevumiem</w:t>
            </w:r>
          </w:p>
        </w:tc>
      </w:tr>
      <w:tr w:rsidR="00D13D1A" w:rsidRPr="00D20D08" w:rsidTr="003B375C">
        <w:tc>
          <w:tcPr>
            <w:tcW w:w="534"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1.</w:t>
            </w:r>
          </w:p>
        </w:tc>
        <w:tc>
          <w:tcPr>
            <w:tcW w:w="2835"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Latvijas ilgtspējīgas attīstības stratēģijas izstrāde, īstenošanas uzraudzība un koordinācija</w:t>
            </w:r>
          </w:p>
        </w:tc>
        <w:tc>
          <w:tcPr>
            <w:tcW w:w="5386" w:type="dxa"/>
          </w:tcPr>
          <w:p w:rsidR="00D13D1A" w:rsidRPr="003B375C" w:rsidRDefault="00D13D1A" w:rsidP="003B375C">
            <w:pPr>
              <w:pStyle w:val="ListParagraph"/>
              <w:numPr>
                <w:ilvl w:val="0"/>
                <w:numId w:val="12"/>
              </w:numPr>
              <w:tabs>
                <w:tab w:val="left" w:pos="34"/>
                <w:tab w:val="left" w:pos="176"/>
              </w:tabs>
              <w:ind w:left="34" w:firstLine="0"/>
              <w:rPr>
                <w:sz w:val="28"/>
                <w:szCs w:val="28"/>
              </w:rPr>
            </w:pPr>
            <w:r w:rsidRPr="003B375C">
              <w:rPr>
                <w:sz w:val="28"/>
                <w:szCs w:val="28"/>
              </w:rPr>
              <w:t>uzraudzīt valsts ilgtermiņa un vidēja termiņa attīstības prioritāšu savstarpējo sasaisti;</w:t>
            </w:r>
          </w:p>
          <w:p w:rsidR="00D13D1A" w:rsidRPr="003B375C" w:rsidRDefault="00D13D1A" w:rsidP="003B375C">
            <w:pPr>
              <w:pStyle w:val="ListParagraph"/>
              <w:numPr>
                <w:ilvl w:val="0"/>
                <w:numId w:val="12"/>
              </w:numPr>
              <w:tabs>
                <w:tab w:val="left" w:pos="176"/>
              </w:tabs>
              <w:ind w:left="34" w:firstLine="0"/>
              <w:rPr>
                <w:bCs/>
                <w:color w:val="000000"/>
                <w:sz w:val="28"/>
                <w:szCs w:val="28"/>
                <w:shd w:val="clear" w:color="auto" w:fill="C6D9F1"/>
              </w:rPr>
            </w:pPr>
            <w:r w:rsidRPr="003B375C">
              <w:rPr>
                <w:sz w:val="28"/>
                <w:szCs w:val="28"/>
              </w:rPr>
              <w:t xml:space="preserve">sagatavot ziņojumus – starpposma novērtējumus – par NAP (t.sk. LIAS) izpildi vienu reizi divos gados; </w:t>
            </w:r>
          </w:p>
          <w:p w:rsidR="00D13D1A" w:rsidRPr="003B375C" w:rsidRDefault="00D13D1A" w:rsidP="003B375C">
            <w:pPr>
              <w:pStyle w:val="ListParagraph"/>
              <w:numPr>
                <w:ilvl w:val="0"/>
                <w:numId w:val="12"/>
              </w:numPr>
              <w:tabs>
                <w:tab w:val="left" w:pos="176"/>
              </w:tabs>
              <w:ind w:left="34" w:firstLine="0"/>
              <w:rPr>
                <w:bCs/>
                <w:color w:val="000000"/>
                <w:sz w:val="28"/>
                <w:szCs w:val="28"/>
                <w:shd w:val="clear" w:color="auto" w:fill="C6D9F1"/>
              </w:rPr>
            </w:pPr>
            <w:r w:rsidRPr="003B375C">
              <w:rPr>
                <w:sz w:val="28"/>
                <w:szCs w:val="28"/>
              </w:rPr>
              <w:t>ja nepieciešams, izstrādāt priekšlikumus LIAS aktualizācijai;</w:t>
            </w:r>
          </w:p>
        </w:tc>
      </w:tr>
      <w:tr w:rsidR="00D13D1A" w:rsidRPr="00D20D08" w:rsidTr="003B375C">
        <w:tc>
          <w:tcPr>
            <w:tcW w:w="534"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2.</w:t>
            </w:r>
          </w:p>
        </w:tc>
        <w:tc>
          <w:tcPr>
            <w:tcW w:w="2835"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Nacionālā attīstības plāna izstrāde, īstenošanas uzraudzība un koordinācija</w:t>
            </w:r>
          </w:p>
          <w:p w:rsidR="00D13D1A" w:rsidRPr="003B375C" w:rsidRDefault="00D13D1A" w:rsidP="003B375C">
            <w:pPr>
              <w:spacing w:line="240" w:lineRule="auto"/>
              <w:rPr>
                <w:bCs/>
                <w:color w:val="000000"/>
                <w:sz w:val="28"/>
                <w:szCs w:val="28"/>
                <w:shd w:val="clear" w:color="auto" w:fill="C6D9F1"/>
                <w:lang w:val="lv-LV"/>
              </w:rPr>
            </w:pPr>
          </w:p>
        </w:tc>
        <w:tc>
          <w:tcPr>
            <w:tcW w:w="5386" w:type="dxa"/>
          </w:tcPr>
          <w:p w:rsidR="00D13D1A" w:rsidRPr="003B375C" w:rsidRDefault="00D13D1A" w:rsidP="003B375C">
            <w:pPr>
              <w:pStyle w:val="ListParagraph"/>
              <w:numPr>
                <w:ilvl w:val="0"/>
                <w:numId w:val="12"/>
              </w:numPr>
              <w:tabs>
                <w:tab w:val="left" w:pos="142"/>
                <w:tab w:val="left" w:pos="176"/>
              </w:tabs>
              <w:ind w:left="34" w:firstLine="0"/>
              <w:rPr>
                <w:bCs/>
                <w:color w:val="000000"/>
                <w:sz w:val="28"/>
                <w:szCs w:val="28"/>
              </w:rPr>
            </w:pPr>
            <w:r w:rsidRPr="003B375C">
              <w:rPr>
                <w:bCs/>
                <w:color w:val="000000"/>
                <w:sz w:val="28"/>
                <w:szCs w:val="28"/>
              </w:rPr>
              <w:t>izstrādāt NAP:</w:t>
            </w:r>
          </w:p>
          <w:p w:rsidR="00D13D1A" w:rsidRPr="003B375C" w:rsidRDefault="00D13D1A" w:rsidP="003B375C">
            <w:pPr>
              <w:pStyle w:val="ListParagraph"/>
              <w:tabs>
                <w:tab w:val="left" w:pos="317"/>
                <w:tab w:val="left" w:pos="884"/>
              </w:tabs>
              <w:ind w:left="459"/>
              <w:rPr>
                <w:bCs/>
                <w:color w:val="000000"/>
                <w:sz w:val="28"/>
                <w:szCs w:val="28"/>
              </w:rPr>
            </w:pPr>
            <w:r w:rsidRPr="003B375C">
              <w:rPr>
                <w:bCs/>
                <w:color w:val="000000"/>
                <w:sz w:val="28"/>
                <w:szCs w:val="28"/>
              </w:rPr>
              <w:t xml:space="preserve"> a.</w:t>
            </w:r>
            <w:r w:rsidRPr="003B375C">
              <w:rPr>
                <w:bCs/>
                <w:color w:val="000000"/>
                <w:sz w:val="28"/>
                <w:szCs w:val="28"/>
              </w:rPr>
              <w:tab/>
              <w:t xml:space="preserve">sagatavot NAP satura izstrādes metodiku; </w:t>
            </w:r>
          </w:p>
          <w:p w:rsidR="00D13D1A" w:rsidRPr="003B375C" w:rsidRDefault="00D13D1A" w:rsidP="003B375C">
            <w:pPr>
              <w:pStyle w:val="ListParagraph"/>
              <w:tabs>
                <w:tab w:val="left" w:pos="317"/>
              </w:tabs>
              <w:ind w:left="459"/>
              <w:rPr>
                <w:bCs/>
                <w:color w:val="000000"/>
                <w:sz w:val="28"/>
                <w:szCs w:val="28"/>
              </w:rPr>
            </w:pPr>
            <w:r w:rsidRPr="003B375C">
              <w:rPr>
                <w:bCs/>
                <w:color w:val="000000"/>
                <w:sz w:val="28"/>
                <w:szCs w:val="28"/>
              </w:rPr>
              <w:t>b.</w:t>
            </w:r>
            <w:r w:rsidRPr="003B375C">
              <w:rPr>
                <w:bCs/>
                <w:color w:val="000000"/>
                <w:sz w:val="28"/>
                <w:szCs w:val="28"/>
              </w:rPr>
              <w:tab/>
              <w:t>izstrādāt NAP sākotnējo redakciju (veikt nepieciešamos tehniskos un organizatoriskos darbus, nodrošināt NAP izstrādes darba grupu izveidi, koordināciju un vadīšanu, apkopot darba grupu priekšlikumus NAP saturam un izveidot saskaņoto NAP gala redakciju);</w:t>
            </w:r>
          </w:p>
          <w:p w:rsidR="00D13D1A" w:rsidRPr="003B375C" w:rsidRDefault="00D13D1A" w:rsidP="003B375C">
            <w:pPr>
              <w:pStyle w:val="ListParagraph"/>
              <w:tabs>
                <w:tab w:val="left" w:pos="317"/>
              </w:tabs>
              <w:ind w:left="459"/>
              <w:rPr>
                <w:bCs/>
                <w:color w:val="000000"/>
                <w:sz w:val="28"/>
                <w:szCs w:val="28"/>
              </w:rPr>
            </w:pPr>
            <w:r w:rsidRPr="003B375C">
              <w:rPr>
                <w:bCs/>
                <w:color w:val="000000"/>
                <w:sz w:val="28"/>
                <w:szCs w:val="28"/>
              </w:rPr>
              <w:t>c.</w:t>
            </w:r>
            <w:r w:rsidRPr="003B375C">
              <w:rPr>
                <w:bCs/>
                <w:color w:val="000000"/>
                <w:sz w:val="28"/>
                <w:szCs w:val="28"/>
              </w:rPr>
              <w:tab/>
              <w:t xml:space="preserve">nodrošināt NAP sākotnējās redakcijas stratēģiskās ietekmes uz vidi izvērtējumu un iecerēto risinājumu atbilstības izvērtējumu identificēto problēmu risināšanai; </w:t>
            </w:r>
          </w:p>
          <w:p w:rsidR="00D13D1A" w:rsidRPr="003B375C" w:rsidRDefault="00D13D1A" w:rsidP="003B375C">
            <w:pPr>
              <w:pStyle w:val="ListParagraph"/>
              <w:tabs>
                <w:tab w:val="left" w:pos="317"/>
              </w:tabs>
              <w:ind w:left="459"/>
              <w:rPr>
                <w:bCs/>
                <w:color w:val="000000"/>
                <w:sz w:val="28"/>
                <w:szCs w:val="28"/>
              </w:rPr>
            </w:pPr>
            <w:r w:rsidRPr="003B375C">
              <w:rPr>
                <w:bCs/>
                <w:color w:val="000000"/>
                <w:sz w:val="28"/>
                <w:szCs w:val="28"/>
              </w:rPr>
              <w:t>d.</w:t>
            </w:r>
            <w:r w:rsidRPr="003B375C">
              <w:rPr>
                <w:bCs/>
                <w:color w:val="000000"/>
                <w:sz w:val="28"/>
                <w:szCs w:val="28"/>
              </w:rPr>
              <w:tab/>
              <w:t>nodrošināt NAP sākotnējās redakcijas publisko apspriešanu atbilstoši Ministru kabineta 2009.gada 25.augusta noteikumiem Nr.970 „Sabiedrības līdzdalības kārtība attīstības plānošanas procesā”;</w:t>
            </w:r>
          </w:p>
          <w:p w:rsidR="00D13D1A" w:rsidRPr="003B375C" w:rsidRDefault="00D13D1A" w:rsidP="003B375C">
            <w:pPr>
              <w:pStyle w:val="ListParagraph"/>
              <w:tabs>
                <w:tab w:val="left" w:pos="317"/>
              </w:tabs>
              <w:ind w:left="459"/>
              <w:rPr>
                <w:bCs/>
                <w:color w:val="000000"/>
                <w:sz w:val="28"/>
                <w:szCs w:val="28"/>
              </w:rPr>
            </w:pPr>
            <w:r w:rsidRPr="003B375C">
              <w:rPr>
                <w:bCs/>
                <w:color w:val="000000"/>
                <w:sz w:val="28"/>
                <w:szCs w:val="28"/>
              </w:rPr>
              <w:t>e.</w:t>
            </w:r>
            <w:r w:rsidRPr="003B375C">
              <w:rPr>
                <w:bCs/>
                <w:color w:val="000000"/>
                <w:sz w:val="28"/>
                <w:szCs w:val="28"/>
              </w:rPr>
              <w:tab/>
              <w:t>sagatavot NAP gala redakciju un iesniedz to pieņemšanai Ministru kabinetā un apstiprināšanai Saeimā</w:t>
            </w:r>
            <w:r w:rsidRPr="003B375C">
              <w:rPr>
                <w:rStyle w:val="FootnoteReference"/>
                <w:bCs/>
                <w:color w:val="000000"/>
                <w:sz w:val="28"/>
                <w:szCs w:val="28"/>
              </w:rPr>
              <w:footnoteReference w:id="3"/>
            </w:r>
            <w:r w:rsidRPr="003B375C">
              <w:rPr>
                <w:bCs/>
                <w:color w:val="000000"/>
                <w:sz w:val="28"/>
                <w:szCs w:val="28"/>
              </w:rPr>
              <w:t>;</w:t>
            </w:r>
          </w:p>
          <w:p w:rsidR="00D13D1A" w:rsidRPr="003B375C" w:rsidRDefault="00D13D1A" w:rsidP="003B375C">
            <w:pPr>
              <w:pStyle w:val="ListParagraph"/>
              <w:numPr>
                <w:ilvl w:val="0"/>
                <w:numId w:val="12"/>
              </w:numPr>
              <w:tabs>
                <w:tab w:val="left" w:pos="142"/>
                <w:tab w:val="left" w:pos="176"/>
              </w:tabs>
              <w:ind w:left="34" w:firstLine="0"/>
              <w:rPr>
                <w:bCs/>
                <w:color w:val="000000"/>
                <w:sz w:val="28"/>
                <w:szCs w:val="28"/>
              </w:rPr>
            </w:pPr>
            <w:r w:rsidRPr="003B375C">
              <w:rPr>
                <w:bCs/>
                <w:color w:val="000000"/>
                <w:sz w:val="28"/>
                <w:szCs w:val="28"/>
              </w:rPr>
              <w:t>uzraudzīt NAP ieviešanu:</w:t>
            </w:r>
          </w:p>
          <w:p w:rsidR="00D13D1A" w:rsidRPr="003B375C" w:rsidRDefault="00D13D1A" w:rsidP="003B375C">
            <w:pPr>
              <w:pStyle w:val="ListParagraph"/>
              <w:tabs>
                <w:tab w:val="left" w:pos="142"/>
              </w:tabs>
              <w:ind w:left="459"/>
              <w:rPr>
                <w:bCs/>
                <w:color w:val="000000"/>
                <w:sz w:val="28"/>
                <w:szCs w:val="28"/>
              </w:rPr>
            </w:pPr>
            <w:r w:rsidRPr="003B375C">
              <w:rPr>
                <w:bCs/>
                <w:color w:val="000000"/>
                <w:sz w:val="28"/>
                <w:szCs w:val="28"/>
              </w:rPr>
              <w:t>a.</w:t>
            </w:r>
            <w:r w:rsidRPr="003B375C">
              <w:rPr>
                <w:bCs/>
                <w:color w:val="000000"/>
                <w:sz w:val="28"/>
                <w:szCs w:val="28"/>
              </w:rPr>
              <w:tab/>
              <w:t>sagatavot ziņojumus – starpposma novērtējumus – par NAP (t.sk. LIAS) izpildi vienu reizi divos gados;</w:t>
            </w:r>
          </w:p>
          <w:p w:rsidR="00D13D1A" w:rsidRPr="003B375C" w:rsidRDefault="00D13D1A" w:rsidP="003B375C">
            <w:pPr>
              <w:pStyle w:val="ListParagraph"/>
              <w:tabs>
                <w:tab w:val="left" w:pos="142"/>
              </w:tabs>
              <w:ind w:left="459"/>
              <w:rPr>
                <w:bCs/>
                <w:color w:val="000000"/>
                <w:sz w:val="28"/>
                <w:szCs w:val="28"/>
              </w:rPr>
            </w:pPr>
            <w:r w:rsidRPr="003B375C">
              <w:rPr>
                <w:bCs/>
                <w:color w:val="000000"/>
                <w:sz w:val="28"/>
                <w:szCs w:val="28"/>
              </w:rPr>
              <w:t>b.</w:t>
            </w:r>
            <w:r w:rsidRPr="003B375C">
              <w:rPr>
                <w:bCs/>
                <w:color w:val="000000"/>
                <w:sz w:val="28"/>
                <w:szCs w:val="28"/>
              </w:rPr>
              <w:tab/>
              <w:t>izstrādāt priekšlikumus NAP aktualizācijai;</w:t>
            </w:r>
          </w:p>
          <w:p w:rsidR="00D13D1A" w:rsidRPr="003B375C" w:rsidRDefault="00D13D1A" w:rsidP="003B375C">
            <w:pPr>
              <w:pStyle w:val="ListParagraph"/>
              <w:tabs>
                <w:tab w:val="left" w:pos="142"/>
              </w:tabs>
              <w:ind w:left="459"/>
              <w:rPr>
                <w:bCs/>
                <w:color w:val="000000"/>
                <w:sz w:val="28"/>
                <w:szCs w:val="28"/>
              </w:rPr>
            </w:pPr>
            <w:r w:rsidRPr="003B375C">
              <w:rPr>
                <w:bCs/>
                <w:color w:val="000000"/>
                <w:sz w:val="28"/>
                <w:szCs w:val="28"/>
              </w:rPr>
              <w:t>c. izstrādāt NAP gala ietekmes novērtējumu (ex-post), kurā izvērtēt iepriekš izvirzīto prioritāšu un mērķu sasniegšanu un rezultativitātes rādītājus;</w:t>
            </w:r>
          </w:p>
          <w:p w:rsidR="00D13D1A" w:rsidRPr="003B375C" w:rsidRDefault="00D13D1A" w:rsidP="003B375C">
            <w:pPr>
              <w:pStyle w:val="ListParagraph"/>
              <w:tabs>
                <w:tab w:val="left" w:pos="142"/>
              </w:tabs>
              <w:ind w:left="459"/>
              <w:rPr>
                <w:bCs/>
                <w:color w:val="000000"/>
                <w:sz w:val="28"/>
                <w:szCs w:val="28"/>
              </w:rPr>
            </w:pPr>
            <w:r w:rsidRPr="003B375C">
              <w:rPr>
                <w:bCs/>
                <w:color w:val="000000"/>
                <w:sz w:val="28"/>
                <w:szCs w:val="28"/>
              </w:rPr>
              <w:t>d.</w:t>
            </w:r>
            <w:r w:rsidRPr="003B375C">
              <w:rPr>
                <w:bCs/>
                <w:color w:val="000000"/>
                <w:sz w:val="28"/>
                <w:szCs w:val="28"/>
              </w:rPr>
              <w:tab/>
              <w:t>izstrādāt rekomendācijas un ieteikumus jauna NAP sagatavošanai un pilnveidošanai</w:t>
            </w:r>
            <w:r w:rsidRPr="003B375C">
              <w:rPr>
                <w:rStyle w:val="FootnoteReference"/>
                <w:bCs/>
                <w:color w:val="000000"/>
                <w:sz w:val="28"/>
                <w:szCs w:val="28"/>
              </w:rPr>
              <w:footnoteReference w:id="4"/>
            </w:r>
            <w:r w:rsidRPr="003B375C">
              <w:rPr>
                <w:bCs/>
                <w:color w:val="000000"/>
                <w:sz w:val="28"/>
                <w:szCs w:val="28"/>
              </w:rPr>
              <w:t>;</w:t>
            </w:r>
          </w:p>
          <w:p w:rsidR="00D13D1A" w:rsidRPr="003B375C" w:rsidRDefault="00D13D1A" w:rsidP="003B375C">
            <w:pPr>
              <w:pStyle w:val="ListParagraph"/>
              <w:numPr>
                <w:ilvl w:val="0"/>
                <w:numId w:val="12"/>
              </w:numPr>
              <w:tabs>
                <w:tab w:val="left" w:pos="142"/>
                <w:tab w:val="left" w:pos="176"/>
              </w:tabs>
              <w:ind w:left="34" w:firstLine="0"/>
              <w:rPr>
                <w:bCs/>
                <w:color w:val="000000"/>
                <w:sz w:val="28"/>
                <w:szCs w:val="28"/>
              </w:rPr>
            </w:pPr>
            <w:r w:rsidRPr="003B375C">
              <w:rPr>
                <w:bCs/>
                <w:color w:val="000000"/>
                <w:sz w:val="28"/>
                <w:szCs w:val="28"/>
              </w:rPr>
              <w:t>nodrošināt hierarhiski augstāko attīstības plānošanas dokumentu saskaņotību ar politisko vadlīniju dokumentiem un Valdības rīcības plānu;</w:t>
            </w:r>
          </w:p>
          <w:p w:rsidR="00D13D1A" w:rsidRPr="003B375C" w:rsidRDefault="00D13D1A" w:rsidP="003B375C">
            <w:pPr>
              <w:pStyle w:val="ListParagraph"/>
              <w:numPr>
                <w:ilvl w:val="0"/>
                <w:numId w:val="12"/>
              </w:numPr>
              <w:tabs>
                <w:tab w:val="left" w:pos="142"/>
                <w:tab w:val="left" w:pos="176"/>
              </w:tabs>
              <w:ind w:left="34" w:firstLine="0"/>
              <w:rPr>
                <w:bCs/>
                <w:color w:val="000000"/>
                <w:sz w:val="28"/>
                <w:szCs w:val="28"/>
                <w:shd w:val="clear" w:color="auto" w:fill="C6D9F1"/>
              </w:rPr>
            </w:pPr>
            <w:r w:rsidRPr="003B375C">
              <w:rPr>
                <w:bCs/>
                <w:color w:val="000000"/>
                <w:sz w:val="28"/>
                <w:szCs w:val="28"/>
              </w:rPr>
              <w:t>sadarbībā ar Finanšu ministriju nodrošināt vidēja termiņa budžeta plānošanas un hierarhiski augstāko attīstības plānošanas dokumentu sasaisti;</w:t>
            </w:r>
          </w:p>
        </w:tc>
      </w:tr>
      <w:tr w:rsidR="00D13D1A" w:rsidRPr="00D20D08" w:rsidTr="003B375C">
        <w:tc>
          <w:tcPr>
            <w:tcW w:w="534"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3.</w:t>
            </w:r>
          </w:p>
        </w:tc>
        <w:tc>
          <w:tcPr>
            <w:tcW w:w="2835"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citu plānošanas dokumentu īstenošanas uzraudzība un koordinācija</w:t>
            </w:r>
          </w:p>
        </w:tc>
        <w:tc>
          <w:tcPr>
            <w:tcW w:w="5386" w:type="dxa"/>
          </w:tcPr>
          <w:p w:rsidR="00D13D1A" w:rsidRPr="003B375C" w:rsidRDefault="00D13D1A" w:rsidP="003B375C">
            <w:pPr>
              <w:pStyle w:val="ListParagraph"/>
              <w:numPr>
                <w:ilvl w:val="0"/>
                <w:numId w:val="12"/>
              </w:numPr>
              <w:tabs>
                <w:tab w:val="left" w:pos="142"/>
                <w:tab w:val="left" w:pos="176"/>
              </w:tabs>
              <w:ind w:left="34" w:firstLine="0"/>
              <w:rPr>
                <w:bCs/>
                <w:color w:val="000000"/>
                <w:sz w:val="28"/>
                <w:szCs w:val="28"/>
                <w:shd w:val="clear" w:color="auto" w:fill="C6D9F1"/>
              </w:rPr>
            </w:pPr>
            <w:r w:rsidRPr="003B375C">
              <w:rPr>
                <w:bCs/>
                <w:color w:val="000000"/>
                <w:sz w:val="28"/>
                <w:szCs w:val="28"/>
              </w:rPr>
              <w:t>nodrošināt citu attīstības plānošanas dokumentu saskaņotību ar hierarhiski augstākajiem attīstības plānošanas dokumentiem, tai skaitā saskaņot vai nesaskaņot jauna attīstības plānošanas dokumenta izstrādi;</w:t>
            </w:r>
          </w:p>
          <w:p w:rsidR="00D13D1A" w:rsidRPr="003B375C" w:rsidRDefault="00D13D1A" w:rsidP="003B375C">
            <w:pPr>
              <w:pStyle w:val="ListParagraph"/>
              <w:numPr>
                <w:ilvl w:val="0"/>
                <w:numId w:val="12"/>
              </w:numPr>
              <w:tabs>
                <w:tab w:val="left" w:pos="142"/>
                <w:tab w:val="left" w:pos="317"/>
              </w:tabs>
              <w:ind w:left="34" w:firstLine="0"/>
              <w:rPr>
                <w:bCs/>
                <w:color w:val="000000"/>
                <w:sz w:val="28"/>
                <w:szCs w:val="28"/>
                <w:shd w:val="clear" w:color="auto" w:fill="C6D9F1"/>
              </w:rPr>
            </w:pPr>
            <w:r w:rsidRPr="003B375C">
              <w:rPr>
                <w:bCs/>
                <w:color w:val="000000"/>
                <w:sz w:val="28"/>
                <w:szCs w:val="28"/>
              </w:rPr>
              <w:t xml:space="preserve">nodrošināt Latvijas nacionālo reformu programmu “ES 2020” stratēģijas īstenošanai un Latvijas Konverģences programmas 2011.-2014.gadam izpildi; </w:t>
            </w:r>
          </w:p>
        </w:tc>
      </w:tr>
      <w:tr w:rsidR="00D13D1A" w:rsidRPr="00D20D08" w:rsidTr="003B375C">
        <w:tc>
          <w:tcPr>
            <w:tcW w:w="53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4.</w:t>
            </w:r>
          </w:p>
        </w:tc>
        <w:tc>
          <w:tcPr>
            <w:tcW w:w="2835"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Deklarācijas par Ministru kabineta iecerēto darbību un tās īstenošanas rīcības plāna (VRP) izpildes koordinācija </w:t>
            </w:r>
          </w:p>
        </w:tc>
        <w:tc>
          <w:tcPr>
            <w:tcW w:w="5386" w:type="dxa"/>
          </w:tcPr>
          <w:p w:rsidR="00D13D1A" w:rsidRPr="003B375C" w:rsidRDefault="00D13D1A" w:rsidP="003B375C">
            <w:pPr>
              <w:pStyle w:val="ListParagraph"/>
              <w:numPr>
                <w:ilvl w:val="0"/>
                <w:numId w:val="12"/>
              </w:numPr>
              <w:tabs>
                <w:tab w:val="left" w:pos="175"/>
                <w:tab w:val="left" w:pos="317"/>
              </w:tabs>
              <w:ind w:left="33" w:firstLine="0"/>
              <w:rPr>
                <w:bCs/>
                <w:color w:val="000000"/>
                <w:sz w:val="28"/>
                <w:szCs w:val="28"/>
              </w:rPr>
            </w:pPr>
            <w:r w:rsidRPr="003B375C">
              <w:rPr>
                <w:bCs/>
                <w:color w:val="000000"/>
                <w:sz w:val="28"/>
                <w:szCs w:val="28"/>
              </w:rPr>
              <w:t xml:space="preserve">izstrādāt Valdības rīcības plānu; </w:t>
            </w:r>
          </w:p>
          <w:p w:rsidR="00D13D1A" w:rsidRPr="003B375C" w:rsidRDefault="00D13D1A" w:rsidP="003B375C">
            <w:pPr>
              <w:pStyle w:val="ListParagraph"/>
              <w:numPr>
                <w:ilvl w:val="0"/>
                <w:numId w:val="12"/>
              </w:numPr>
              <w:tabs>
                <w:tab w:val="left" w:pos="175"/>
                <w:tab w:val="left" w:pos="317"/>
              </w:tabs>
              <w:ind w:left="34" w:firstLine="0"/>
              <w:rPr>
                <w:bCs/>
                <w:color w:val="000000"/>
                <w:sz w:val="28"/>
                <w:szCs w:val="28"/>
              </w:rPr>
            </w:pPr>
            <w:r w:rsidRPr="003B375C">
              <w:rPr>
                <w:bCs/>
                <w:color w:val="000000"/>
                <w:sz w:val="28"/>
                <w:szCs w:val="28"/>
              </w:rPr>
              <w:t>nodrošināt VRP saskaņotību ar LIAS un NAP vai arī piedāvāt tos pārskatīt;</w:t>
            </w:r>
          </w:p>
          <w:p w:rsidR="00D13D1A" w:rsidRPr="003B375C" w:rsidRDefault="00D13D1A" w:rsidP="003B375C">
            <w:pPr>
              <w:pStyle w:val="ListParagraph"/>
              <w:numPr>
                <w:ilvl w:val="0"/>
                <w:numId w:val="12"/>
              </w:numPr>
              <w:tabs>
                <w:tab w:val="left" w:pos="175"/>
                <w:tab w:val="left" w:pos="317"/>
              </w:tabs>
              <w:ind w:left="34" w:firstLine="0"/>
              <w:rPr>
                <w:bCs/>
                <w:color w:val="000000"/>
                <w:sz w:val="28"/>
                <w:szCs w:val="28"/>
              </w:rPr>
            </w:pPr>
            <w:r w:rsidRPr="003B375C">
              <w:rPr>
                <w:bCs/>
                <w:color w:val="000000"/>
                <w:sz w:val="28"/>
                <w:szCs w:val="28"/>
              </w:rPr>
              <w:t xml:space="preserve">koordinēt un uzraudzīt VRP un valdības Deklarācijas izpildi, sagatavot attiecīgus pārskatus; </w:t>
            </w:r>
          </w:p>
          <w:p w:rsidR="00D13D1A" w:rsidRPr="003B375C" w:rsidRDefault="00D13D1A" w:rsidP="003B375C">
            <w:pPr>
              <w:pStyle w:val="ListParagraph"/>
              <w:numPr>
                <w:ilvl w:val="0"/>
                <w:numId w:val="12"/>
              </w:numPr>
              <w:tabs>
                <w:tab w:val="left" w:pos="175"/>
                <w:tab w:val="left" w:pos="317"/>
              </w:tabs>
              <w:ind w:left="34" w:firstLine="0"/>
              <w:rPr>
                <w:bCs/>
                <w:color w:val="000000"/>
                <w:sz w:val="28"/>
                <w:szCs w:val="28"/>
              </w:rPr>
            </w:pPr>
            <w:r w:rsidRPr="003B375C">
              <w:rPr>
                <w:bCs/>
                <w:color w:val="000000"/>
                <w:sz w:val="28"/>
                <w:szCs w:val="28"/>
              </w:rPr>
              <w:t>sagatavot priekšlikumus Ministru prezidentam Valdības rīcības plāna izpildes gaitā konstatēto problēmu risināšanai;</w:t>
            </w:r>
          </w:p>
        </w:tc>
      </w:tr>
      <w:tr w:rsidR="00D13D1A" w:rsidRPr="00D20D08" w:rsidTr="003B375C">
        <w:tc>
          <w:tcPr>
            <w:tcW w:w="534"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5.</w:t>
            </w:r>
          </w:p>
        </w:tc>
        <w:tc>
          <w:tcPr>
            <w:tcW w:w="2835" w:type="dxa"/>
          </w:tcPr>
          <w:p w:rsidR="00D13D1A" w:rsidRPr="003B375C" w:rsidRDefault="00D13D1A" w:rsidP="003B375C">
            <w:pPr>
              <w:tabs>
                <w:tab w:val="left" w:pos="142"/>
              </w:tabs>
              <w:spacing w:line="240" w:lineRule="auto"/>
              <w:rPr>
                <w:bCs/>
                <w:color w:val="000000"/>
                <w:sz w:val="28"/>
                <w:szCs w:val="28"/>
                <w:lang w:val="lv-LV"/>
              </w:rPr>
            </w:pPr>
            <w:r w:rsidRPr="003B375C">
              <w:rPr>
                <w:bCs/>
                <w:color w:val="000000"/>
                <w:sz w:val="28"/>
                <w:szCs w:val="28"/>
                <w:lang w:val="lv-LV"/>
              </w:rPr>
              <w:t>atzinumu sniegšana (izskatāmi obligāti)</w:t>
            </w:r>
          </w:p>
          <w:p w:rsidR="00D13D1A" w:rsidRPr="003B375C" w:rsidRDefault="00D13D1A" w:rsidP="003B375C">
            <w:pPr>
              <w:spacing w:line="240" w:lineRule="auto"/>
              <w:rPr>
                <w:bCs/>
                <w:color w:val="000000"/>
                <w:sz w:val="28"/>
                <w:szCs w:val="28"/>
                <w:shd w:val="clear" w:color="auto" w:fill="C6D9F1"/>
                <w:lang w:val="lv-LV"/>
              </w:rPr>
            </w:pPr>
          </w:p>
        </w:tc>
        <w:tc>
          <w:tcPr>
            <w:tcW w:w="5386" w:type="dxa"/>
          </w:tcPr>
          <w:p w:rsidR="00D13D1A" w:rsidRPr="003B375C" w:rsidRDefault="00D13D1A" w:rsidP="003B375C">
            <w:pPr>
              <w:pStyle w:val="ListParagraph"/>
              <w:numPr>
                <w:ilvl w:val="0"/>
                <w:numId w:val="12"/>
              </w:numPr>
              <w:tabs>
                <w:tab w:val="left" w:pos="176"/>
              </w:tabs>
              <w:ind w:left="34" w:firstLine="0"/>
              <w:rPr>
                <w:bCs/>
                <w:color w:val="000000"/>
                <w:sz w:val="28"/>
                <w:szCs w:val="28"/>
                <w:shd w:val="clear" w:color="auto" w:fill="C6D9F1"/>
              </w:rPr>
            </w:pPr>
            <w:r w:rsidRPr="003B375C">
              <w:rPr>
                <w:bCs/>
                <w:color w:val="000000"/>
                <w:sz w:val="28"/>
                <w:szCs w:val="28"/>
              </w:rPr>
              <w:t>sniegt atzinumus Ministru prezidentam, kas vērsti uz horizontāla rakstura jautājumu identifikāciju Ministru prezidenta dienaskārtībā nonākušo jautājumu (a) saskaņotībai arī hierarhiski augstākajos attīstības plānošanas dokumentos noteiktajām vidēja termiņa prioritātēm, (b) saskaņotībai ar politiskajām vadlīnijām; (c) ietekmei uz valsts konkurētspēju; (d) vietai un lomai strukturālo reformu īstenošanā; (e) īstenojamībai un resursu (finansiālo instrumentu) novirzīšanai atbilstoši valsts attīstības prioritātēm un politiskajām vadlīnijām;</w:t>
            </w:r>
          </w:p>
        </w:tc>
      </w:tr>
      <w:tr w:rsidR="00D13D1A" w:rsidRPr="00D20D08" w:rsidTr="003B375C">
        <w:tc>
          <w:tcPr>
            <w:tcW w:w="534"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6.</w:t>
            </w:r>
          </w:p>
        </w:tc>
        <w:tc>
          <w:tcPr>
            <w:tcW w:w="2835" w:type="dxa"/>
          </w:tcPr>
          <w:p w:rsidR="00D13D1A" w:rsidRPr="003B375C" w:rsidRDefault="00D13D1A" w:rsidP="003B375C">
            <w:pPr>
              <w:spacing w:line="240" w:lineRule="auto"/>
              <w:rPr>
                <w:bCs/>
                <w:color w:val="000000"/>
                <w:sz w:val="28"/>
                <w:szCs w:val="28"/>
                <w:shd w:val="clear" w:color="auto" w:fill="C6D9F1"/>
                <w:lang w:val="lv-LV"/>
              </w:rPr>
            </w:pPr>
            <w:r w:rsidRPr="003B375C">
              <w:rPr>
                <w:bCs/>
                <w:color w:val="000000"/>
                <w:sz w:val="28"/>
                <w:szCs w:val="28"/>
                <w:lang w:val="lv-LV"/>
              </w:rPr>
              <w:t>citu Ministru prezidenta un Ministru prezidenta biroja analītisku uzdevumu izpilde</w:t>
            </w:r>
          </w:p>
        </w:tc>
        <w:tc>
          <w:tcPr>
            <w:tcW w:w="5386" w:type="dxa"/>
          </w:tcPr>
          <w:p w:rsidR="00D13D1A" w:rsidRPr="003B375C" w:rsidRDefault="00D13D1A" w:rsidP="003B375C">
            <w:pPr>
              <w:pStyle w:val="ListParagraph"/>
              <w:numPr>
                <w:ilvl w:val="0"/>
                <w:numId w:val="12"/>
              </w:numPr>
              <w:tabs>
                <w:tab w:val="left" w:pos="317"/>
              </w:tabs>
              <w:ind w:left="34" w:hanging="34"/>
              <w:rPr>
                <w:bCs/>
                <w:sz w:val="28"/>
                <w:szCs w:val="28"/>
                <w:shd w:val="clear" w:color="auto" w:fill="C6D9F1"/>
              </w:rPr>
            </w:pPr>
            <w:r w:rsidRPr="003B375C">
              <w:rPr>
                <w:bCs/>
                <w:sz w:val="28"/>
                <w:szCs w:val="28"/>
              </w:rPr>
              <w:t>saturiski vadīt, koordinēt un nodrošināt Reformu vadības grupas darbu, koordinēt un uzraudzīt grupas lēmumu īstenošanu;</w:t>
            </w:r>
          </w:p>
          <w:p w:rsidR="00D13D1A" w:rsidRPr="003B375C" w:rsidRDefault="00D13D1A" w:rsidP="003B375C">
            <w:pPr>
              <w:pStyle w:val="ListParagraph"/>
              <w:numPr>
                <w:ilvl w:val="0"/>
                <w:numId w:val="12"/>
              </w:numPr>
              <w:tabs>
                <w:tab w:val="left" w:pos="317"/>
              </w:tabs>
              <w:ind w:left="34" w:hanging="34"/>
              <w:rPr>
                <w:bCs/>
                <w:color w:val="000000"/>
                <w:sz w:val="28"/>
                <w:szCs w:val="28"/>
                <w:shd w:val="clear" w:color="auto" w:fill="C6D9F1"/>
              </w:rPr>
            </w:pPr>
            <w:r w:rsidRPr="003B375C">
              <w:rPr>
                <w:sz w:val="28"/>
                <w:szCs w:val="28"/>
              </w:rPr>
              <w:t>sagatavot analītiskus izvērtējumus par aktuāliem valdības rīcībpolitikas jautājumiem.</w:t>
            </w:r>
          </w:p>
        </w:tc>
      </w:tr>
    </w:tbl>
    <w:p w:rsidR="00D13D1A" w:rsidRDefault="00D13D1A" w:rsidP="00F44445">
      <w:pPr>
        <w:spacing w:line="240" w:lineRule="auto"/>
        <w:rPr>
          <w:b/>
          <w:bCs/>
          <w:color w:val="000000"/>
          <w:sz w:val="28"/>
          <w:szCs w:val="28"/>
          <w:lang w:val="lv-LV"/>
        </w:rPr>
      </w:pPr>
    </w:p>
    <w:p w:rsidR="00D13D1A" w:rsidRPr="001F278C" w:rsidRDefault="00D13D1A" w:rsidP="00F44445">
      <w:pPr>
        <w:spacing w:line="240" w:lineRule="auto"/>
        <w:rPr>
          <w:b/>
          <w:bCs/>
          <w:color w:val="000000"/>
          <w:sz w:val="28"/>
          <w:szCs w:val="28"/>
          <w:lang w:val="lv-LV"/>
        </w:rPr>
      </w:pPr>
      <w:r w:rsidRPr="001F278C">
        <w:rPr>
          <w:b/>
          <w:bCs/>
          <w:color w:val="000000"/>
          <w:sz w:val="28"/>
          <w:szCs w:val="28"/>
          <w:lang w:val="lv-LV"/>
        </w:rPr>
        <w:t>3.3. Darba grupas skatījums uz PKC funkciju attīstību</w:t>
      </w:r>
    </w:p>
    <w:p w:rsidR="00D13D1A" w:rsidRPr="001F278C" w:rsidRDefault="00D13D1A" w:rsidP="00CF4EC8">
      <w:pPr>
        <w:spacing w:line="240" w:lineRule="auto"/>
        <w:rPr>
          <w:bCs/>
          <w:color w:val="000000"/>
          <w:sz w:val="28"/>
          <w:szCs w:val="28"/>
          <w:lang w:val="lv-LV"/>
        </w:rPr>
      </w:pPr>
    </w:p>
    <w:p w:rsidR="00D13D1A" w:rsidRPr="001F278C" w:rsidRDefault="00D13D1A" w:rsidP="00F44445">
      <w:pPr>
        <w:spacing w:line="240" w:lineRule="auto"/>
        <w:rPr>
          <w:bCs/>
          <w:color w:val="000000"/>
          <w:sz w:val="28"/>
          <w:szCs w:val="28"/>
          <w:lang w:val="lv-LV"/>
        </w:rPr>
      </w:pPr>
      <w:r w:rsidRPr="001F278C">
        <w:rPr>
          <w:bCs/>
          <w:color w:val="000000"/>
          <w:sz w:val="28"/>
          <w:szCs w:val="28"/>
          <w:lang w:val="lv-LV"/>
        </w:rPr>
        <w:t>Nākotnē, ja PKC modelis darbojas sekmīgi un tiek panākta vienošanās stiprināt tā lomu attīstības plānošanas kvalitātes uzlabošanā, darba grupa uzskata, ka PKC ir potenciāls kļūt par pārvaldības instrumentu, kas nodarbojas ar praktiskiem politiku plānošanas un ieviešanas uzdevumiem</w:t>
      </w:r>
      <w:r w:rsidRPr="001F278C">
        <w:rPr>
          <w:rStyle w:val="FootnoteReference"/>
          <w:bCs/>
          <w:color w:val="000000"/>
          <w:sz w:val="28"/>
          <w:szCs w:val="28"/>
          <w:lang w:val="lv-LV"/>
        </w:rPr>
        <w:footnoteReference w:id="5"/>
      </w:r>
      <w:r w:rsidRPr="001F278C">
        <w:rPr>
          <w:bCs/>
          <w:color w:val="000000"/>
          <w:sz w:val="28"/>
          <w:szCs w:val="28"/>
          <w:lang w:val="lv-LV"/>
        </w:rPr>
        <w:t>, tai pašā laikā pilnveidojot starpinstitūciju sadarbību, lai no pētniecības institūcijām un ministrijām iegūtu analītisko bāzi, ko var izmantot uz pierādījumiem un rezultātiem balstītai attīstības plānošanai. Līdz ar to PKC plašāka loma nākotnē varētu būt:</w:t>
      </w:r>
    </w:p>
    <w:p w:rsidR="00D13D1A" w:rsidRPr="001F278C" w:rsidRDefault="00D13D1A" w:rsidP="00F44445">
      <w:pPr>
        <w:spacing w:line="240" w:lineRule="auto"/>
        <w:ind w:left="851" w:hanging="284"/>
        <w:rPr>
          <w:bCs/>
          <w:color w:val="000000"/>
          <w:sz w:val="28"/>
          <w:szCs w:val="28"/>
          <w:lang w:val="lv-LV"/>
        </w:rPr>
      </w:pPr>
      <w:r w:rsidRPr="001F278C">
        <w:rPr>
          <w:bCs/>
          <w:color w:val="000000"/>
          <w:sz w:val="28"/>
          <w:szCs w:val="28"/>
          <w:lang w:val="lv-LV"/>
        </w:rPr>
        <w:t xml:space="preserve">1. veidot uz pierādījumiem un rezultātiem balstītu attīstības plānošanas sistēmu; </w:t>
      </w:r>
    </w:p>
    <w:p w:rsidR="00D13D1A" w:rsidRPr="001F278C" w:rsidRDefault="00D13D1A" w:rsidP="00F44445">
      <w:pPr>
        <w:spacing w:line="240" w:lineRule="auto"/>
        <w:ind w:left="851" w:hanging="284"/>
        <w:rPr>
          <w:bCs/>
          <w:color w:val="000000"/>
          <w:sz w:val="28"/>
          <w:szCs w:val="28"/>
          <w:lang w:val="lv-LV"/>
        </w:rPr>
      </w:pPr>
      <w:r w:rsidRPr="001F278C">
        <w:rPr>
          <w:bCs/>
          <w:color w:val="000000"/>
          <w:sz w:val="28"/>
          <w:szCs w:val="28"/>
          <w:lang w:val="lv-LV"/>
        </w:rPr>
        <w:t>2. nodrošināt valsts attīstības plānošanas dokumentu izstrādes procesa koordināciju;</w:t>
      </w:r>
    </w:p>
    <w:p w:rsidR="00D13D1A" w:rsidRPr="001F278C" w:rsidRDefault="00D13D1A" w:rsidP="00F44445">
      <w:pPr>
        <w:spacing w:line="240" w:lineRule="auto"/>
        <w:ind w:left="851" w:hanging="284"/>
        <w:rPr>
          <w:bCs/>
          <w:color w:val="000000"/>
          <w:sz w:val="28"/>
          <w:szCs w:val="28"/>
          <w:lang w:val="lv-LV"/>
        </w:rPr>
      </w:pPr>
      <w:r w:rsidRPr="001F278C">
        <w:rPr>
          <w:bCs/>
          <w:color w:val="000000"/>
          <w:sz w:val="28"/>
          <w:szCs w:val="28"/>
          <w:lang w:val="lv-LV"/>
        </w:rPr>
        <w:t xml:space="preserve">3. nodrošināt attīstības plānošanas, finanšu un budžeta vadības un politiku ieviešanas instrumentu sasaisti. </w:t>
      </w:r>
    </w:p>
    <w:p w:rsidR="00D13D1A" w:rsidRPr="001F278C"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r>
        <w:rPr>
          <w:bCs/>
          <w:color w:val="000000"/>
          <w:sz w:val="28"/>
          <w:szCs w:val="28"/>
          <w:lang w:val="lv-LV"/>
        </w:rPr>
        <w:t>D</w:t>
      </w:r>
      <w:r w:rsidRPr="001F278C">
        <w:rPr>
          <w:bCs/>
          <w:color w:val="000000"/>
          <w:sz w:val="28"/>
          <w:szCs w:val="28"/>
          <w:lang w:val="lv-LV"/>
        </w:rPr>
        <w:t>arba grupa piedāvā šādu nākotnes redzējumu par PKC</w:t>
      </w:r>
      <w:r>
        <w:rPr>
          <w:bCs/>
          <w:color w:val="000000"/>
          <w:sz w:val="28"/>
          <w:szCs w:val="28"/>
          <w:lang w:val="lv-LV"/>
        </w:rPr>
        <w:t xml:space="preserve"> funkcionālo risinājumu, kas atbilst arī labas politikas plānošanas cikla galvenajiem elementiem (kopsavilkums):</w:t>
      </w: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r>
        <w:rPr>
          <w:noProof/>
          <w:lang w:val="lv-LV" w:eastAsia="lv-LV"/>
        </w:rPr>
        <w:pict>
          <v:shapetype id="_x0000_t202" coordsize="21600,21600" o:spt="202" path="m,l,21600r21600,l21600,xe">
            <v:stroke joinstyle="miter"/>
            <v:path gradientshapeok="t" o:connecttype="rect"/>
          </v:shapetype>
          <v:shape id="_x0000_s1026" type="#_x0000_t202" style="position:absolute;left:0;text-align:left;margin-left:213.35pt;margin-top:.5pt;width:206.65pt;height:122.8pt;z-index:251657216">
            <v:textbox style="mso-next-textbox:#_x0000_s1026">
              <w:txbxContent>
                <w:p w:rsidR="00D13D1A" w:rsidRPr="00674E59" w:rsidRDefault="00D13D1A" w:rsidP="00722129">
                  <w:pPr>
                    <w:spacing w:line="240" w:lineRule="auto"/>
                    <w:jc w:val="center"/>
                    <w:rPr>
                      <w:b/>
                      <w:lang w:val="lv-LV"/>
                    </w:rPr>
                  </w:pPr>
                  <w:r w:rsidRPr="00674E59">
                    <w:rPr>
                      <w:b/>
                      <w:lang w:val="lv-LV"/>
                    </w:rPr>
                    <w:t>3. Analīze</w:t>
                  </w:r>
                  <w:r>
                    <w:rPr>
                      <w:b/>
                      <w:lang w:val="lv-LV"/>
                    </w:rPr>
                    <w:t>, novērtēšana</w:t>
                  </w:r>
                  <w:r w:rsidRPr="00674E59">
                    <w:rPr>
                      <w:b/>
                      <w:lang w:val="lv-LV"/>
                    </w:rPr>
                    <w:t xml:space="preserve"> </w:t>
                  </w:r>
                  <w:r>
                    <w:rPr>
                      <w:b/>
                      <w:lang w:val="lv-LV"/>
                    </w:rPr>
                    <w:t xml:space="preserve">(monitorings) </w:t>
                  </w:r>
                  <w:r w:rsidRPr="00674E59">
                    <w:rPr>
                      <w:b/>
                      <w:lang w:val="lv-LV"/>
                    </w:rPr>
                    <w:t>un ekspertīze</w:t>
                  </w:r>
                  <w:r>
                    <w:rPr>
                      <w:b/>
                      <w:lang w:val="lv-LV"/>
                    </w:rPr>
                    <w:t xml:space="preserve"> (40%)</w:t>
                  </w:r>
                </w:p>
                <w:p w:rsidR="00D13D1A" w:rsidRPr="00A97EE0" w:rsidRDefault="00D13D1A" w:rsidP="00722129">
                  <w:pPr>
                    <w:spacing w:line="240" w:lineRule="auto"/>
                    <w:rPr>
                      <w:lang w:val="lv-LV"/>
                    </w:rPr>
                  </w:pPr>
                  <w:r>
                    <w:rPr>
                      <w:lang w:val="lv-LV"/>
                    </w:rPr>
                    <w:t>(Ietver politiku īstenošanas uzraudzību, praktisku priekšlikumu sniegšanu par turpmāko rīcību, balstoties uz monitoringa vai novērtējuma rezultātiem, arī pārskatu gatavošanu par NAP, politisko uzdevumu izpildes uzraudzību pēc būtības, ad-hoc jautājumu padziļinātu analīzi MP un MPB uzdevumā)</w:t>
                  </w:r>
                </w:p>
                <w:p w:rsidR="00D13D1A" w:rsidRPr="00722129" w:rsidRDefault="00D13D1A" w:rsidP="00722129">
                  <w:pPr>
                    <w:rPr>
                      <w:lang w:val="lv-LV"/>
                    </w:rPr>
                  </w:pPr>
                </w:p>
              </w:txbxContent>
            </v:textbox>
          </v:shape>
        </w:pict>
      </w:r>
      <w:r>
        <w:rPr>
          <w:noProof/>
          <w:lang w:val="lv-LV" w:eastAsia="lv-LV"/>
        </w:rPr>
        <w:pict>
          <v:shape id="_x0000_s1027" type="#_x0000_t202" style="position:absolute;left:0;text-align:left;margin-left:-11.3pt;margin-top:.5pt;width:206.3pt;height:122.8pt;z-index:251656192">
            <v:textbox style="mso-next-textbox:#_x0000_s1027">
              <w:txbxContent>
                <w:p w:rsidR="00D13D1A" w:rsidRPr="00674E59" w:rsidRDefault="00D13D1A" w:rsidP="00D72B7D">
                  <w:pPr>
                    <w:spacing w:line="240" w:lineRule="auto"/>
                    <w:jc w:val="center"/>
                    <w:rPr>
                      <w:b/>
                      <w:lang w:val="lv-LV"/>
                    </w:rPr>
                  </w:pPr>
                  <w:r w:rsidRPr="00674E59">
                    <w:rPr>
                      <w:b/>
                      <w:lang w:val="lv-LV"/>
                    </w:rPr>
                    <w:t>1. Valsts attīstības plānošana, koordinācija</w:t>
                  </w:r>
                  <w:r>
                    <w:rPr>
                      <w:b/>
                      <w:lang w:val="lv-LV"/>
                    </w:rPr>
                    <w:t xml:space="preserve"> (40%)</w:t>
                  </w:r>
                </w:p>
                <w:p w:rsidR="00D13D1A" w:rsidRPr="00A97EE0" w:rsidRDefault="00D13D1A" w:rsidP="00D72B7D">
                  <w:pPr>
                    <w:spacing w:line="240" w:lineRule="auto"/>
                    <w:rPr>
                      <w:lang w:val="lv-LV"/>
                    </w:rPr>
                  </w:pPr>
                  <w:r>
                    <w:rPr>
                      <w:lang w:val="lv-LV"/>
                    </w:rPr>
                    <w:t>(Ietver NAP izstrādi, LIAS 2030, NAP un ES 2020 (NRP) īstenošanas saturisko sasaisti un koordināciju ar citiem vidēja termiņa nozaru attīstības plānošanas dokumentiem,  plānošanas „licencēšanu”, politisko vadlīniju dokumentu koordināciju, jautājumu ex-ante (sākotnējo) izvērtēšanu)</w:t>
                  </w:r>
                </w:p>
              </w:txbxContent>
            </v:textbox>
          </v:shape>
        </w:pict>
      </w: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r>
        <w:rPr>
          <w:noProof/>
          <w:lang w:val="lv-LV" w:eastAsia="lv-LV"/>
        </w:rPr>
        <w:pict>
          <v:shape id="_x0000_s1028" type="#_x0000_t202" style="position:absolute;left:0;text-align:left;margin-left:88pt;margin-top:-8.55pt;width:232.65pt;height:75pt;z-index:251658240">
            <v:textbox style="mso-next-textbox:#_x0000_s1028">
              <w:txbxContent>
                <w:p w:rsidR="00D13D1A" w:rsidRPr="00674E59" w:rsidRDefault="00D13D1A" w:rsidP="00D72B7D">
                  <w:pPr>
                    <w:spacing w:line="240" w:lineRule="auto"/>
                    <w:jc w:val="center"/>
                    <w:rPr>
                      <w:b/>
                      <w:lang w:val="lv-LV"/>
                    </w:rPr>
                  </w:pPr>
                  <w:r w:rsidRPr="00674E59">
                    <w:rPr>
                      <w:b/>
                      <w:lang w:val="lv-LV"/>
                    </w:rPr>
                    <w:t xml:space="preserve">2. Politiku īstenošanas instrumenti </w:t>
                  </w:r>
                  <w:r>
                    <w:rPr>
                      <w:b/>
                      <w:lang w:val="lv-LV"/>
                    </w:rPr>
                    <w:t xml:space="preserve">un </w:t>
                  </w:r>
                  <w:r w:rsidRPr="00674E59">
                    <w:rPr>
                      <w:b/>
                      <w:lang w:val="lv-LV"/>
                    </w:rPr>
                    <w:t xml:space="preserve">fiskālie </w:t>
                  </w:r>
                  <w:r>
                    <w:rPr>
                      <w:b/>
                      <w:lang w:val="lv-LV"/>
                    </w:rPr>
                    <w:t>aspekti (20%)</w:t>
                  </w:r>
                </w:p>
                <w:p w:rsidR="00D13D1A" w:rsidRPr="00A97EE0" w:rsidRDefault="00D13D1A" w:rsidP="00D72B7D">
                  <w:pPr>
                    <w:spacing w:line="240" w:lineRule="auto"/>
                    <w:rPr>
                      <w:lang w:val="lv-LV"/>
                    </w:rPr>
                  </w:pPr>
                  <w:r>
                    <w:rPr>
                      <w:lang w:val="lv-LV"/>
                    </w:rPr>
                    <w:t>(Ietver augsta līmeņa sadarbību ar FM attiecībā uz vidēja termiņa budžeta un ES fondu prioritāšu noteikšanu, resursu pārdales atbilstību attīstības prioritātēm un politiskajām vadlīnijām)</w:t>
                  </w:r>
                </w:p>
              </w:txbxContent>
            </v:textbox>
          </v:shape>
        </w:pict>
      </w: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p>
    <w:p w:rsidR="00D13D1A" w:rsidRDefault="00D13D1A" w:rsidP="00A97EE0">
      <w:pPr>
        <w:spacing w:line="240" w:lineRule="auto"/>
        <w:rPr>
          <w:bCs/>
          <w:color w:val="000000"/>
          <w:sz w:val="28"/>
          <w:szCs w:val="28"/>
          <w:lang w:val="lv-LV"/>
        </w:rPr>
      </w:pPr>
      <w:r>
        <w:rPr>
          <w:noProof/>
          <w:lang w:val="lv-LV" w:eastAsia="lv-LV"/>
        </w:rPr>
        <w:pict>
          <v:shape id="_x0000_s1029" type="#_x0000_t202" style="position:absolute;left:0;text-align:left;margin-left:88pt;margin-top:2.05pt;width:232.65pt;height:56.25pt;z-index:251659264">
            <v:textbox style="mso-next-textbox:#_x0000_s1029">
              <w:txbxContent>
                <w:p w:rsidR="00D13D1A" w:rsidRDefault="00D13D1A" w:rsidP="003B375C">
                  <w:pPr>
                    <w:shd w:val="diagStripe" w:color="D9D9D9" w:fill="BFBFBF"/>
                    <w:spacing w:line="240" w:lineRule="auto"/>
                    <w:jc w:val="center"/>
                    <w:rPr>
                      <w:b/>
                      <w:lang w:val="lv-LV"/>
                    </w:rPr>
                  </w:pPr>
                  <w:r w:rsidRPr="00674E59">
                    <w:rPr>
                      <w:b/>
                      <w:lang w:val="lv-LV"/>
                    </w:rPr>
                    <w:t xml:space="preserve">Finanšu ministrija </w:t>
                  </w:r>
                </w:p>
                <w:p w:rsidR="00D13D1A" w:rsidRPr="00674E59" w:rsidRDefault="00D13D1A" w:rsidP="003B375C">
                  <w:pPr>
                    <w:shd w:val="diagStripe" w:color="D9D9D9" w:fill="BFBFBF"/>
                    <w:spacing w:line="240" w:lineRule="auto"/>
                    <w:rPr>
                      <w:b/>
                      <w:lang w:val="lv-LV"/>
                    </w:rPr>
                  </w:pPr>
                  <w:r>
                    <w:rPr>
                      <w:b/>
                      <w:lang w:val="lv-LV"/>
                    </w:rPr>
                    <w:t>(Ar augstāk minēto jautājumu saistītos uz MK virzītos darba kārtības jautājumus saskaņo ar PKC)</w:t>
                  </w:r>
                </w:p>
              </w:txbxContent>
            </v:textbox>
          </v:shape>
        </w:pict>
      </w:r>
    </w:p>
    <w:p w:rsidR="00D13D1A" w:rsidRDefault="00D13D1A" w:rsidP="00722129">
      <w:pPr>
        <w:spacing w:line="240" w:lineRule="auto"/>
        <w:rPr>
          <w:bCs/>
          <w:color w:val="000000"/>
          <w:sz w:val="28"/>
          <w:szCs w:val="28"/>
          <w:lang w:val="lv-LV"/>
        </w:rPr>
      </w:pPr>
    </w:p>
    <w:p w:rsidR="00D13D1A" w:rsidRDefault="00D13D1A" w:rsidP="00722129">
      <w:pPr>
        <w:spacing w:line="240" w:lineRule="auto"/>
        <w:rPr>
          <w:bCs/>
          <w:color w:val="000000"/>
          <w:sz w:val="28"/>
          <w:szCs w:val="28"/>
          <w:lang w:val="lv-LV"/>
        </w:rPr>
      </w:pPr>
    </w:p>
    <w:p w:rsidR="00D13D1A" w:rsidRDefault="00D13D1A" w:rsidP="00722129">
      <w:pPr>
        <w:spacing w:line="240" w:lineRule="auto"/>
        <w:rPr>
          <w:bCs/>
          <w:color w:val="000000"/>
          <w:sz w:val="28"/>
          <w:szCs w:val="28"/>
          <w:lang w:val="lv-LV"/>
        </w:rPr>
      </w:pPr>
    </w:p>
    <w:p w:rsidR="00D13D1A" w:rsidRDefault="00D13D1A" w:rsidP="00722129">
      <w:pPr>
        <w:spacing w:line="240" w:lineRule="auto"/>
        <w:rPr>
          <w:bCs/>
          <w:color w:val="000000"/>
          <w:sz w:val="28"/>
          <w:szCs w:val="28"/>
          <w:lang w:val="lv-LV"/>
        </w:rPr>
      </w:pPr>
      <w:r>
        <w:rPr>
          <w:bCs/>
          <w:color w:val="000000"/>
          <w:sz w:val="28"/>
          <w:szCs w:val="28"/>
          <w:lang w:val="lv-LV"/>
        </w:rPr>
        <w:t xml:space="preserve">Funkciju uzskaitījums nav izsmeļošs un VK piedāvā, ka MP un tā birojam būtu arī īpašas pilnvaras noteikt </w:t>
      </w:r>
      <w:r w:rsidRPr="0012013A">
        <w:rPr>
          <w:bCs/>
          <w:color w:val="000000"/>
          <w:sz w:val="28"/>
          <w:szCs w:val="28"/>
          <w:lang w:val="lv-LV"/>
        </w:rPr>
        <w:t xml:space="preserve">dažādas ad-hoc funkcijas, </w:t>
      </w:r>
      <w:r>
        <w:rPr>
          <w:bCs/>
          <w:color w:val="000000"/>
          <w:sz w:val="28"/>
          <w:szCs w:val="28"/>
          <w:lang w:val="lv-LV"/>
        </w:rPr>
        <w:t>kuras uz īstenošanas laiku (ja tās ir terminētas) vai citu noteiktu laika periodu (kad tās noteiktas par prioritārām) var nodot PKC pārziņā. (Piemēram,  Reformu vadības grupas sekretariāta funkciju veikšana un darba saturiskā vadība, jo PKC vadītājs ir arī RVG pieņemto lēmumu izpildes uzraudzītājs un koordinētājs</w:t>
      </w:r>
      <w:r>
        <w:rPr>
          <w:rStyle w:val="FootnoteReference"/>
          <w:bCs/>
          <w:color w:val="000000"/>
          <w:sz w:val="28"/>
          <w:szCs w:val="28"/>
          <w:lang w:val="lv-LV"/>
        </w:rPr>
        <w:footnoteReference w:id="6"/>
      </w:r>
      <w:r>
        <w:rPr>
          <w:bCs/>
          <w:color w:val="000000"/>
          <w:sz w:val="28"/>
          <w:szCs w:val="28"/>
          <w:lang w:val="lv-LV"/>
        </w:rPr>
        <w:t xml:space="preserve"> u.tml.). </w:t>
      </w:r>
    </w:p>
    <w:p w:rsidR="00D13D1A" w:rsidRDefault="00D13D1A" w:rsidP="00202E39">
      <w:pPr>
        <w:widowControl/>
        <w:adjustRightInd/>
        <w:spacing w:line="240" w:lineRule="auto"/>
        <w:jc w:val="left"/>
        <w:textAlignment w:val="auto"/>
        <w:rPr>
          <w:bCs/>
          <w:color w:val="000000"/>
          <w:sz w:val="28"/>
          <w:szCs w:val="28"/>
          <w:lang w:val="lv-LV"/>
        </w:rPr>
      </w:pPr>
    </w:p>
    <w:p w:rsidR="00D13D1A" w:rsidRPr="00E32AE6" w:rsidRDefault="00D13D1A" w:rsidP="00D354CD">
      <w:pPr>
        <w:pStyle w:val="ListParagraph"/>
        <w:widowControl/>
        <w:numPr>
          <w:ilvl w:val="0"/>
          <w:numId w:val="3"/>
        </w:numPr>
        <w:tabs>
          <w:tab w:val="left" w:pos="284"/>
        </w:tabs>
        <w:adjustRightInd/>
        <w:ind w:left="0" w:right="-149" w:firstLine="0"/>
        <w:jc w:val="left"/>
        <w:textAlignment w:val="auto"/>
        <w:rPr>
          <w:b/>
          <w:bCs/>
          <w:color w:val="000000"/>
          <w:sz w:val="28"/>
          <w:szCs w:val="28"/>
        </w:rPr>
      </w:pPr>
      <w:r w:rsidRPr="00D354CD">
        <w:rPr>
          <w:b/>
          <w:bCs/>
          <w:color w:val="000000"/>
          <w:sz w:val="28"/>
          <w:szCs w:val="28"/>
        </w:rPr>
        <w:t>Citi ar PKC izveidi un funkciju pārdali saistīti konceptuālie jautājumi</w:t>
      </w:r>
      <w:r>
        <w:rPr>
          <w:b/>
          <w:bCs/>
          <w:color w:val="000000"/>
          <w:sz w:val="28"/>
          <w:szCs w:val="28"/>
        </w:rPr>
        <w:t xml:space="preserve"> – ietekme uz Valsts kancelejas funkcijām</w:t>
      </w:r>
      <w:r w:rsidRPr="00E32AE6">
        <w:rPr>
          <w:b/>
          <w:bCs/>
          <w:color w:val="000000"/>
          <w:sz w:val="28"/>
          <w:szCs w:val="28"/>
        </w:rPr>
        <w:t xml:space="preserve"> </w:t>
      </w:r>
    </w:p>
    <w:p w:rsidR="00D13D1A" w:rsidRDefault="00D13D1A" w:rsidP="00D354CD">
      <w:pPr>
        <w:widowControl/>
        <w:adjustRightInd/>
        <w:spacing w:line="240" w:lineRule="auto"/>
        <w:textAlignment w:val="auto"/>
        <w:rPr>
          <w:bCs/>
          <w:color w:val="000000"/>
          <w:sz w:val="28"/>
          <w:szCs w:val="28"/>
          <w:lang w:val="lv-LV"/>
        </w:rPr>
      </w:pPr>
    </w:p>
    <w:p w:rsidR="00D13D1A" w:rsidRDefault="00D13D1A" w:rsidP="00D354CD">
      <w:pPr>
        <w:widowControl/>
        <w:adjustRightInd/>
        <w:spacing w:line="240" w:lineRule="auto"/>
        <w:textAlignment w:val="auto"/>
        <w:rPr>
          <w:bCs/>
          <w:color w:val="000000"/>
          <w:sz w:val="28"/>
          <w:szCs w:val="28"/>
          <w:lang w:val="lv-LV"/>
        </w:rPr>
      </w:pPr>
      <w:r w:rsidRPr="00D354CD">
        <w:rPr>
          <w:bCs/>
          <w:color w:val="000000"/>
          <w:sz w:val="28"/>
          <w:szCs w:val="28"/>
          <w:lang w:val="lv-LV"/>
        </w:rPr>
        <w:t xml:space="preserve">Sastādot PKC potenciālo funkciju sarakstu, redzams, ka </w:t>
      </w:r>
      <w:r>
        <w:rPr>
          <w:bCs/>
          <w:color w:val="000000"/>
          <w:sz w:val="28"/>
          <w:szCs w:val="28"/>
          <w:lang w:val="lv-LV"/>
        </w:rPr>
        <w:t xml:space="preserve">PKC kompetencē varētu pāriet daļa Valsts kancelejas tagadējā Stratēģiskās analīzes </w:t>
      </w:r>
      <w:r w:rsidRPr="00E32AE6">
        <w:rPr>
          <w:bCs/>
          <w:color w:val="000000"/>
          <w:sz w:val="28"/>
          <w:szCs w:val="28"/>
          <w:lang w:val="lv-LV"/>
        </w:rPr>
        <w:t>departamenta funkciju. Līdz ar to būtu jāpanāk konceptuāla (arī politiska) vienošanās par VK turpmāko līdzdalību politiku veidošanā. Darba</w:t>
      </w:r>
      <w:r>
        <w:rPr>
          <w:bCs/>
          <w:color w:val="000000"/>
          <w:sz w:val="28"/>
          <w:szCs w:val="28"/>
          <w:lang w:val="lv-LV"/>
        </w:rPr>
        <w:t xml:space="preserve"> grupa piedāvā, ka VK varētu turpināt šādu funkciju īstenošanu, bet arī iezīmē galvenos funkciju nodalīšanas riskus:</w:t>
      </w:r>
    </w:p>
    <w:p w:rsidR="00D13D1A" w:rsidRPr="00304B6D" w:rsidRDefault="00D13D1A" w:rsidP="00285DB4">
      <w:pPr>
        <w:pStyle w:val="ListParagraph"/>
        <w:widowControl/>
        <w:numPr>
          <w:ilvl w:val="0"/>
          <w:numId w:val="11"/>
        </w:numPr>
        <w:adjustRightInd/>
        <w:textAlignment w:val="auto"/>
        <w:rPr>
          <w:b/>
          <w:bCs/>
          <w:color w:val="000000"/>
          <w:sz w:val="28"/>
          <w:szCs w:val="28"/>
        </w:rPr>
      </w:pPr>
      <w:r w:rsidRPr="00304B6D">
        <w:rPr>
          <w:b/>
          <w:bCs/>
          <w:color w:val="000000"/>
          <w:sz w:val="28"/>
          <w:szCs w:val="28"/>
        </w:rPr>
        <w:t>cilvēkresursu attīstības politikas izstrāde, tās ieviešanas koordinācija un pārraudzība (VK SAD)</w:t>
      </w:r>
    </w:p>
    <w:p w:rsidR="00D13D1A" w:rsidRDefault="00D13D1A" w:rsidP="00E56572">
      <w:pPr>
        <w:widowControl/>
        <w:adjustRightInd/>
        <w:spacing w:line="240" w:lineRule="auto"/>
        <w:textAlignment w:val="auto"/>
        <w:rPr>
          <w:bCs/>
          <w:color w:val="000000"/>
          <w:sz w:val="28"/>
          <w:szCs w:val="28"/>
          <w:lang w:val="lv-LV"/>
        </w:rPr>
      </w:pPr>
      <w:r w:rsidRPr="00304B6D">
        <w:rPr>
          <w:bCs/>
          <w:color w:val="000000"/>
          <w:sz w:val="28"/>
          <w:szCs w:val="28"/>
          <w:lang w:val="lv-LV"/>
        </w:rPr>
        <w:t>VK uzskata, ka paralēli PKC izveidei jārisina jautājums</w:t>
      </w:r>
      <w:r>
        <w:rPr>
          <w:bCs/>
          <w:color w:val="000000"/>
          <w:sz w:val="28"/>
          <w:szCs w:val="28"/>
          <w:lang w:val="lv-LV"/>
        </w:rPr>
        <w:t xml:space="preserve"> par cilvēkresursu attīstības politikas veidošanu. Šobrīd valsts pārvaldē cilvēkresursu jautājumus koordinē jau 3 iestādes divu dažādu MK locekļu padotībā (VK, VAS un FM). VK ir pārliecinājusies, ka </w:t>
      </w:r>
      <w:r w:rsidRPr="006D102C">
        <w:rPr>
          <w:b/>
          <w:bCs/>
          <w:color w:val="000000"/>
          <w:sz w:val="28"/>
          <w:szCs w:val="28"/>
          <w:lang w:val="lv-LV"/>
        </w:rPr>
        <w:t>cilvēkresursu attīstības politikas izstrāde nav iespējama, neapskatot arī atlīdzības un motivācijas instrumentus, un jautājums par cilvēkresursu attīstību nav nodalāms no darba samaksas politikas veidošanas.</w:t>
      </w:r>
      <w:r>
        <w:rPr>
          <w:bCs/>
          <w:color w:val="000000"/>
          <w:sz w:val="28"/>
          <w:szCs w:val="28"/>
          <w:lang w:val="lv-LV"/>
        </w:rPr>
        <w:t xml:space="preserve"> Līdz ar to VK uzskata, ka, vienlaikus ar citu horizontālo jautājumu sakārtošanu, jānodrošina arī šo funkciju konsolidācija, nododot to tiešā Ministru prezidenta pakļautībā (VK ietvaros, sadarbībā ar Valsts administrācijas skolu personāla apmācību koordinēšanā ES prezidentūras vajadzībām). </w:t>
      </w:r>
    </w:p>
    <w:p w:rsidR="00D13D1A" w:rsidRPr="000C48DA" w:rsidRDefault="00D13D1A" w:rsidP="00E56572">
      <w:pPr>
        <w:pStyle w:val="ListParagraph"/>
        <w:widowControl/>
        <w:numPr>
          <w:ilvl w:val="0"/>
          <w:numId w:val="11"/>
        </w:numPr>
        <w:adjustRightInd/>
        <w:textAlignment w:val="auto"/>
        <w:rPr>
          <w:b/>
          <w:bCs/>
          <w:color w:val="000000"/>
          <w:sz w:val="28"/>
          <w:szCs w:val="28"/>
        </w:rPr>
      </w:pPr>
      <w:r w:rsidRPr="000C48DA">
        <w:rPr>
          <w:b/>
          <w:bCs/>
          <w:color w:val="000000"/>
          <w:sz w:val="28"/>
          <w:szCs w:val="28"/>
        </w:rPr>
        <w:t>Eiropas Sociālā fonda projektu īstenošana</w:t>
      </w:r>
      <w:r>
        <w:rPr>
          <w:b/>
          <w:bCs/>
          <w:color w:val="000000"/>
          <w:sz w:val="28"/>
          <w:szCs w:val="28"/>
        </w:rPr>
        <w:t xml:space="preserve"> (VK SAD)</w:t>
      </w:r>
      <w:r>
        <w:rPr>
          <w:bCs/>
          <w:color w:val="000000"/>
          <w:sz w:val="28"/>
          <w:szCs w:val="28"/>
        </w:rPr>
        <w:t xml:space="preserve"> („</w:t>
      </w:r>
      <w:r w:rsidRPr="000C48DA">
        <w:rPr>
          <w:bCs/>
          <w:color w:val="000000"/>
          <w:sz w:val="28"/>
          <w:szCs w:val="28"/>
        </w:rPr>
        <w:t>Publiskās pārvaldes cilvēkresursu plānošanas un vadības informācijas tehnoloģiju sistēmas izstrāde un ieviešana</w:t>
      </w:r>
      <w:r>
        <w:rPr>
          <w:bCs/>
          <w:color w:val="000000"/>
          <w:sz w:val="28"/>
          <w:szCs w:val="28"/>
        </w:rPr>
        <w:t>”; „</w:t>
      </w:r>
      <w:r w:rsidRPr="000C48DA">
        <w:rPr>
          <w:bCs/>
          <w:color w:val="000000"/>
          <w:sz w:val="28"/>
          <w:szCs w:val="28"/>
        </w:rPr>
        <w:t>Administratīvo šķēršļu samazināšana un publisko pakalpojumu kvalitātes uzlabošana</w:t>
      </w:r>
      <w:r>
        <w:rPr>
          <w:bCs/>
          <w:color w:val="000000"/>
          <w:sz w:val="28"/>
          <w:szCs w:val="28"/>
        </w:rPr>
        <w:t>”; „</w:t>
      </w:r>
      <w:r w:rsidRPr="000C48DA">
        <w:rPr>
          <w:bCs/>
          <w:color w:val="000000"/>
          <w:sz w:val="28"/>
          <w:szCs w:val="28"/>
        </w:rPr>
        <w:t>Atbalsts strukturālo reformu ieviešanai valsts pārvaldē</w:t>
      </w:r>
      <w:r>
        <w:rPr>
          <w:bCs/>
          <w:color w:val="000000"/>
          <w:sz w:val="28"/>
          <w:szCs w:val="28"/>
        </w:rPr>
        <w:t>”)</w:t>
      </w:r>
      <w:r w:rsidRPr="000C48DA">
        <w:rPr>
          <w:bCs/>
          <w:color w:val="000000"/>
          <w:sz w:val="28"/>
          <w:szCs w:val="28"/>
        </w:rPr>
        <w:t xml:space="preserve"> </w:t>
      </w:r>
    </w:p>
    <w:p w:rsidR="00D13D1A" w:rsidRPr="00257645" w:rsidRDefault="00D13D1A" w:rsidP="00E56572">
      <w:pPr>
        <w:widowControl/>
        <w:adjustRightInd/>
        <w:spacing w:line="240" w:lineRule="auto"/>
        <w:textAlignment w:val="auto"/>
        <w:rPr>
          <w:bCs/>
          <w:color w:val="000000"/>
          <w:sz w:val="28"/>
          <w:szCs w:val="28"/>
          <w:lang w:val="lv-LV"/>
        </w:rPr>
      </w:pPr>
      <w:r w:rsidRPr="00E56572">
        <w:rPr>
          <w:bCs/>
          <w:color w:val="000000"/>
          <w:sz w:val="28"/>
          <w:szCs w:val="28"/>
          <w:lang w:val="lv-LV"/>
        </w:rPr>
        <w:t>Attiecībā uz Strukturālo reformu projektu, VK vērš uzmanību uz iespējamām problēmām projekta vadībā, ja tā satura noteikšanā lielāko lomu ieņemtu PKC kā reformu vadības aģents. VK praksē ir pierādījies, ka dalītas atbildības apstākļos iespējamas situācijas, kad citas</w:t>
      </w:r>
      <w:r w:rsidRPr="00257645">
        <w:rPr>
          <w:bCs/>
          <w:color w:val="000000"/>
          <w:sz w:val="28"/>
          <w:szCs w:val="28"/>
          <w:lang w:val="lv-LV"/>
        </w:rPr>
        <w:t xml:space="preserve"> iesaistītas puses, piemēram, neatbalsta un neīsteno projektā izstrādātos rezultātus, tomēr atbildība par projekta rezultātu sasniegšanu un finansējuma efektīvu izlietojumu jāuzņemas VK. </w:t>
      </w:r>
    </w:p>
    <w:p w:rsidR="00D13D1A" w:rsidRPr="00E56572" w:rsidRDefault="00D13D1A" w:rsidP="00E56572">
      <w:pPr>
        <w:pStyle w:val="ListParagraph"/>
        <w:widowControl/>
        <w:numPr>
          <w:ilvl w:val="0"/>
          <w:numId w:val="11"/>
        </w:numPr>
        <w:adjustRightInd/>
        <w:textAlignment w:val="auto"/>
        <w:rPr>
          <w:b/>
          <w:bCs/>
          <w:color w:val="000000"/>
          <w:sz w:val="28"/>
          <w:szCs w:val="28"/>
        </w:rPr>
      </w:pPr>
      <w:r w:rsidRPr="00E56572">
        <w:rPr>
          <w:b/>
          <w:bCs/>
          <w:color w:val="000000"/>
          <w:sz w:val="28"/>
          <w:szCs w:val="28"/>
        </w:rPr>
        <w:t>Administratīvo (atbalsta) funkciju nodrošināšana (VK FN un PN)</w:t>
      </w:r>
    </w:p>
    <w:p w:rsidR="00D13D1A" w:rsidRPr="00E56572" w:rsidRDefault="00D13D1A" w:rsidP="00E56572">
      <w:pPr>
        <w:widowControl/>
        <w:adjustRightInd/>
        <w:spacing w:line="240" w:lineRule="auto"/>
        <w:textAlignment w:val="auto"/>
        <w:rPr>
          <w:b/>
          <w:bCs/>
          <w:color w:val="000000"/>
          <w:sz w:val="28"/>
          <w:szCs w:val="28"/>
          <w:lang w:val="lv-LV"/>
        </w:rPr>
      </w:pPr>
      <w:r w:rsidRPr="001F0605">
        <w:rPr>
          <w:bCs/>
          <w:color w:val="000000"/>
          <w:sz w:val="28"/>
          <w:szCs w:val="28"/>
          <w:lang w:val="lv-LV"/>
        </w:rPr>
        <w:t xml:space="preserve">VK vērš uzmanību, ka </w:t>
      </w:r>
      <w:r>
        <w:rPr>
          <w:bCs/>
          <w:color w:val="000000"/>
          <w:sz w:val="28"/>
          <w:szCs w:val="28"/>
          <w:lang w:val="lv-LV"/>
        </w:rPr>
        <w:t xml:space="preserve">jāpanāk arī konceptuāla vienošanās par atbalsta funkciju demarkāciju starp VK un PKC, lai skaidri nodalītu šo iestāžu atbildību. </w:t>
      </w:r>
      <w:r w:rsidRPr="006C1C36">
        <w:rPr>
          <w:b/>
          <w:bCs/>
          <w:color w:val="000000"/>
          <w:sz w:val="28"/>
          <w:szCs w:val="28"/>
          <w:lang w:val="lv-LV"/>
        </w:rPr>
        <w:t>VK uzskata, ka var uzņemties veikt PKC grāmatvedību</w:t>
      </w:r>
      <w:r>
        <w:rPr>
          <w:b/>
          <w:bCs/>
          <w:color w:val="000000"/>
          <w:sz w:val="28"/>
          <w:szCs w:val="28"/>
          <w:lang w:val="lv-LV"/>
        </w:rPr>
        <w:t>,</w:t>
      </w:r>
      <w:r w:rsidRPr="006C1C36">
        <w:rPr>
          <w:b/>
          <w:bCs/>
          <w:color w:val="000000"/>
          <w:sz w:val="28"/>
          <w:szCs w:val="28"/>
          <w:lang w:val="lv-LV"/>
        </w:rPr>
        <w:t xml:space="preserve"> personāla lietvedību,</w:t>
      </w:r>
      <w:r>
        <w:rPr>
          <w:bCs/>
          <w:color w:val="000000"/>
          <w:sz w:val="28"/>
          <w:szCs w:val="28"/>
          <w:lang w:val="lv-LV"/>
        </w:rPr>
        <w:t xml:space="preserve"> </w:t>
      </w:r>
      <w:r w:rsidRPr="00E56572">
        <w:rPr>
          <w:b/>
          <w:bCs/>
          <w:color w:val="000000"/>
          <w:sz w:val="28"/>
          <w:szCs w:val="28"/>
          <w:lang w:val="lv-LV"/>
        </w:rPr>
        <w:t>lietvedības un arhīva pakalpojumus, kā arī lietotāju atbalstu IT jautājumos,</w:t>
      </w:r>
      <w:r>
        <w:rPr>
          <w:bCs/>
          <w:color w:val="000000"/>
          <w:sz w:val="28"/>
          <w:szCs w:val="28"/>
          <w:lang w:val="lv-LV"/>
        </w:rPr>
        <w:t xml:space="preserve"> tomēr citus jautājumus, piemēram, iepirkumu organizēšanu un juridisko ekspertīzi, jāuzņemas centram pašam, jo VK nevar uzņemties PKC sagatavoto iniciatīvo dokumentu juridiskās atbilstības vērtēšanu, kā arī nevar uzņemties juridisko atbildību par PKC saimnieciskajiem lēmumiem. </w:t>
      </w:r>
    </w:p>
    <w:p w:rsidR="00D13D1A" w:rsidRPr="006D102C" w:rsidRDefault="00D13D1A" w:rsidP="00E56572">
      <w:pPr>
        <w:pStyle w:val="ListParagraph"/>
        <w:widowControl/>
        <w:numPr>
          <w:ilvl w:val="0"/>
          <w:numId w:val="11"/>
        </w:numPr>
        <w:adjustRightInd/>
        <w:textAlignment w:val="auto"/>
        <w:rPr>
          <w:b/>
          <w:bCs/>
          <w:color w:val="000000"/>
          <w:sz w:val="28"/>
          <w:szCs w:val="28"/>
        </w:rPr>
      </w:pPr>
      <w:r w:rsidRPr="006D102C">
        <w:rPr>
          <w:b/>
          <w:bCs/>
          <w:color w:val="000000"/>
          <w:sz w:val="28"/>
          <w:szCs w:val="28"/>
        </w:rPr>
        <w:t>IS un datu bāžu uzturēšana</w:t>
      </w:r>
      <w:r>
        <w:rPr>
          <w:b/>
          <w:bCs/>
          <w:color w:val="000000"/>
          <w:sz w:val="28"/>
          <w:szCs w:val="28"/>
        </w:rPr>
        <w:t xml:space="preserve"> (VK SAD un VK TND);</w:t>
      </w:r>
    </w:p>
    <w:p w:rsidR="00D13D1A" w:rsidRPr="00E56572" w:rsidRDefault="00D13D1A" w:rsidP="00E56572">
      <w:pPr>
        <w:pStyle w:val="ListParagraph"/>
        <w:widowControl/>
        <w:numPr>
          <w:ilvl w:val="0"/>
          <w:numId w:val="11"/>
        </w:numPr>
        <w:adjustRightInd/>
        <w:textAlignment w:val="auto"/>
        <w:rPr>
          <w:b/>
          <w:bCs/>
          <w:color w:val="000000"/>
          <w:sz w:val="28"/>
          <w:szCs w:val="28"/>
        </w:rPr>
      </w:pPr>
      <w:r w:rsidRPr="00E56572">
        <w:rPr>
          <w:b/>
          <w:bCs/>
          <w:color w:val="000000"/>
          <w:sz w:val="28"/>
          <w:szCs w:val="28"/>
        </w:rPr>
        <w:t>Valsts pārvaldes politikas veidošana (VK SAD).</w:t>
      </w:r>
    </w:p>
    <w:p w:rsidR="00D13D1A" w:rsidRDefault="00D13D1A" w:rsidP="00E56572">
      <w:pPr>
        <w:widowControl/>
        <w:adjustRightInd/>
        <w:spacing w:line="240" w:lineRule="auto"/>
        <w:textAlignment w:val="auto"/>
        <w:rPr>
          <w:bCs/>
          <w:color w:val="000000"/>
          <w:sz w:val="28"/>
          <w:szCs w:val="28"/>
          <w:lang w:val="lv-LV"/>
        </w:rPr>
      </w:pPr>
      <w:r>
        <w:rPr>
          <w:bCs/>
          <w:color w:val="000000"/>
          <w:sz w:val="28"/>
          <w:szCs w:val="28"/>
          <w:lang w:val="lv-LV"/>
        </w:rPr>
        <w:t>VK uzskata, ka Valsts pārvaldes politikas veidošanas funkcijai jāatrodas tai pašā iestādē un padotībā, kur cilvēkresursu attīstības jautājumi, jo cilvēkresursu joma publiskajā sektorā ir viena no valsts pārvaldes politikas apakšjomām. Apstākļos, kad publiskā sektora attīstībai nav pieejami citi līdzekļi kā vien ES fondu ietvaros, VK arī norāda, ka minētie ESF projekti ir vienīgie jomu attīstības instrumenti, līdz ar to šo funkciju (a; b; e) īstenošana ir nesaraujami saistīta un būtu jānodrošina vienotā institucionālā ietvarā.</w:t>
      </w:r>
    </w:p>
    <w:p w:rsidR="00D13D1A" w:rsidRDefault="00D13D1A" w:rsidP="00E22BA7">
      <w:pPr>
        <w:widowControl/>
        <w:adjustRightInd/>
        <w:spacing w:line="240" w:lineRule="auto"/>
        <w:textAlignment w:val="auto"/>
        <w:rPr>
          <w:bCs/>
          <w:color w:val="000000"/>
          <w:sz w:val="28"/>
          <w:szCs w:val="28"/>
          <w:lang w:val="lv-LV"/>
        </w:rPr>
      </w:pPr>
    </w:p>
    <w:p w:rsidR="00D13D1A" w:rsidRDefault="00D13D1A" w:rsidP="00E22BA7">
      <w:pPr>
        <w:widowControl/>
        <w:adjustRightInd/>
        <w:spacing w:line="240" w:lineRule="auto"/>
        <w:textAlignment w:val="auto"/>
        <w:rPr>
          <w:bCs/>
          <w:color w:val="000000"/>
          <w:sz w:val="28"/>
          <w:szCs w:val="28"/>
          <w:lang w:val="lv-LV"/>
        </w:rPr>
      </w:pPr>
    </w:p>
    <w:p w:rsidR="00D13D1A" w:rsidRDefault="00D13D1A" w:rsidP="00E22BA7">
      <w:pPr>
        <w:widowControl/>
        <w:adjustRightInd/>
        <w:spacing w:line="240" w:lineRule="auto"/>
        <w:textAlignment w:val="auto"/>
        <w:rPr>
          <w:bCs/>
          <w:color w:val="000000"/>
          <w:sz w:val="28"/>
          <w:szCs w:val="28"/>
          <w:lang w:val="lv-LV"/>
        </w:rPr>
      </w:pPr>
    </w:p>
    <w:p w:rsidR="00D13D1A" w:rsidRDefault="00D13D1A" w:rsidP="00E22BA7">
      <w:pPr>
        <w:widowControl/>
        <w:adjustRightInd/>
        <w:spacing w:line="240" w:lineRule="auto"/>
        <w:textAlignment w:val="auto"/>
        <w:rPr>
          <w:bCs/>
          <w:color w:val="000000"/>
          <w:sz w:val="28"/>
          <w:szCs w:val="28"/>
          <w:lang w:val="lv-LV"/>
        </w:rPr>
      </w:pPr>
    </w:p>
    <w:p w:rsidR="00D13D1A" w:rsidRDefault="00D13D1A" w:rsidP="00E22BA7">
      <w:pPr>
        <w:widowControl/>
        <w:adjustRightInd/>
        <w:spacing w:line="240" w:lineRule="auto"/>
        <w:textAlignment w:val="auto"/>
        <w:rPr>
          <w:bCs/>
          <w:color w:val="000000"/>
          <w:sz w:val="28"/>
          <w:szCs w:val="28"/>
          <w:lang w:val="lv-LV"/>
        </w:rPr>
      </w:pPr>
    </w:p>
    <w:p w:rsidR="00D13D1A" w:rsidRDefault="00D13D1A" w:rsidP="00E22BA7">
      <w:pPr>
        <w:widowControl/>
        <w:adjustRightInd/>
        <w:spacing w:line="240" w:lineRule="auto"/>
        <w:textAlignment w:val="auto"/>
        <w:rPr>
          <w:bCs/>
          <w:color w:val="000000"/>
          <w:sz w:val="28"/>
          <w:szCs w:val="28"/>
          <w:lang w:val="lv-LV"/>
        </w:rPr>
      </w:pPr>
    </w:p>
    <w:p w:rsidR="00D13D1A" w:rsidRDefault="00D13D1A" w:rsidP="00826378">
      <w:pPr>
        <w:pStyle w:val="ListParagraph"/>
        <w:rPr>
          <w:b/>
          <w:color w:val="000000"/>
          <w:sz w:val="28"/>
          <w:szCs w:val="28"/>
        </w:rPr>
      </w:pPr>
    </w:p>
    <w:p w:rsidR="00D13D1A" w:rsidRPr="0012013A" w:rsidRDefault="00D13D1A" w:rsidP="00285DB4">
      <w:pPr>
        <w:pStyle w:val="ListParagraph"/>
        <w:numPr>
          <w:ilvl w:val="0"/>
          <w:numId w:val="3"/>
        </w:numPr>
        <w:rPr>
          <w:b/>
          <w:color w:val="000000"/>
          <w:sz w:val="28"/>
          <w:szCs w:val="28"/>
        </w:rPr>
      </w:pPr>
      <w:r w:rsidRPr="0012013A">
        <w:rPr>
          <w:b/>
          <w:color w:val="000000"/>
          <w:sz w:val="28"/>
          <w:szCs w:val="28"/>
        </w:rPr>
        <w:t>Variants 1: PKC kā tiešās pārvaldes iestāde tiešā Ministru prezidenta pakļautībā</w:t>
      </w:r>
    </w:p>
    <w:p w:rsidR="00D13D1A" w:rsidRPr="00722129" w:rsidRDefault="00D13D1A" w:rsidP="00CF248F">
      <w:pPr>
        <w:pStyle w:val="ListParagraph"/>
        <w:rPr>
          <w:b/>
          <w:color w:val="000000"/>
          <w:sz w:val="28"/>
          <w:szCs w:val="28"/>
        </w:rPr>
      </w:pPr>
    </w:p>
    <w:p w:rsidR="00D13D1A" w:rsidRPr="000E5E83" w:rsidRDefault="00D13D1A" w:rsidP="000E5E83">
      <w:pPr>
        <w:spacing w:line="240" w:lineRule="auto"/>
        <w:rPr>
          <w:b/>
          <w:bCs/>
          <w:color w:val="000000"/>
          <w:sz w:val="28"/>
          <w:szCs w:val="28"/>
          <w:u w:val="single"/>
          <w:lang w:val="lv-LV"/>
        </w:rPr>
      </w:pPr>
      <w:r w:rsidRPr="00FE05C6">
        <w:rPr>
          <w:b/>
          <w:bCs/>
          <w:color w:val="000000"/>
          <w:sz w:val="28"/>
          <w:szCs w:val="28"/>
          <w:u w:val="single"/>
          <w:lang w:val="lv-LV"/>
        </w:rPr>
        <w:object w:dxaOrig="8494" w:dyaOrig="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05.5pt" o:ole="">
            <v:imagedata r:id="rId7" o:title=""/>
          </v:shape>
          <o:OLEObject Type="Embed" ProgID="Word.Document.12" ShapeID="_x0000_i1025" DrawAspect="Content" ObjectID="_1378628375" r:id="rId8">
            <o:FieldCodes>\s</o:FieldCodes>
          </o:OLEObject>
        </w:object>
      </w:r>
    </w:p>
    <w:p w:rsidR="00D13D1A" w:rsidRDefault="00D13D1A" w:rsidP="00244772">
      <w:pPr>
        <w:pStyle w:val="ListParagraph"/>
        <w:rPr>
          <w:rFonts w:ascii="Calibri" w:hAnsi="Calibri"/>
          <w:b/>
          <w:bCs/>
          <w:color w:val="000000"/>
          <w:u w:val="single"/>
        </w:rPr>
      </w:pPr>
    </w:p>
    <w:p w:rsidR="00D13D1A" w:rsidRDefault="00D13D1A" w:rsidP="00C73578">
      <w:pPr>
        <w:pStyle w:val="ListParagraph"/>
        <w:ind w:left="0"/>
        <w:rPr>
          <w:rFonts w:ascii="Calibri" w:hAnsi="Calibri"/>
          <w:b/>
          <w:bCs/>
          <w:color w:val="000000"/>
          <w:u w:val="single"/>
        </w:rPr>
      </w:pPr>
      <w:r w:rsidRPr="00FE05C6">
        <w:rPr>
          <w:rFonts w:ascii="Calibri" w:hAnsi="Calibri"/>
          <w:b/>
          <w:bCs/>
          <w:color w:val="000000"/>
          <w:u w:val="single"/>
        </w:rPr>
        <w:object w:dxaOrig="8895" w:dyaOrig="6321">
          <v:shape id="_x0000_i1026" type="#_x0000_t75" style="width:444.75pt;height:312.75pt" o:ole="">
            <v:imagedata r:id="rId9" o:title=""/>
          </v:shape>
          <o:OLEObject Type="Embed" ProgID="Word.Document.12" ShapeID="_x0000_i1026" DrawAspect="Content" ObjectID="_1378628376" r:id="rId10">
            <o:FieldCodes>\s</o:FieldCodes>
          </o:OLEObject>
        </w:object>
      </w:r>
    </w:p>
    <w:p w:rsidR="00D13D1A" w:rsidRPr="00244772" w:rsidRDefault="00D13D1A" w:rsidP="00C73578">
      <w:pPr>
        <w:pStyle w:val="ListParagraph"/>
        <w:ind w:left="0"/>
        <w:rPr>
          <w:rFonts w:ascii="Calibri" w:hAnsi="Calibri"/>
          <w:b/>
          <w:bCs/>
          <w:color w:val="000000"/>
          <w:u w:val="single"/>
        </w:rPr>
      </w:pPr>
      <w:r>
        <w:rPr>
          <w:b/>
          <w:color w:val="000000"/>
          <w:sz w:val="28"/>
          <w:szCs w:val="28"/>
        </w:rPr>
        <w:t>6.</w:t>
      </w:r>
      <w:r w:rsidRPr="00244772">
        <w:rPr>
          <w:b/>
          <w:color w:val="000000"/>
          <w:sz w:val="28"/>
          <w:szCs w:val="28"/>
        </w:rPr>
        <w:t>Variants 2: PKC Valsts kancelejas sastāvā un tiešā Ministru prezidenta pakļautībā</w:t>
      </w:r>
    </w:p>
    <w:p w:rsidR="00D13D1A" w:rsidRDefault="00D13D1A" w:rsidP="00C73578">
      <w:pPr>
        <w:pStyle w:val="ListParagraph"/>
        <w:ind w:left="0"/>
        <w:rPr>
          <w:rFonts w:ascii="Calibri" w:hAnsi="Calibri"/>
          <w:b/>
          <w:bCs/>
          <w:color w:val="000000"/>
          <w:u w:val="single"/>
        </w:rPr>
      </w:pPr>
      <w:r w:rsidRPr="00FE05C6">
        <w:rPr>
          <w:rFonts w:ascii="Calibri" w:hAnsi="Calibri"/>
          <w:b/>
          <w:bCs/>
          <w:color w:val="000000"/>
          <w:u w:val="single"/>
        </w:rPr>
        <w:object w:dxaOrig="8640" w:dyaOrig="5414">
          <v:shape id="_x0000_i1027" type="#_x0000_t75" style="width:6in;height:270.75pt" o:ole="">
            <v:imagedata r:id="rId11" o:title=""/>
          </v:shape>
          <o:OLEObject Type="Embed" ProgID="Word.Document.12" ShapeID="_x0000_i1027" DrawAspect="Content" ObjectID="_1378628377" r:id="rId12">
            <o:FieldCodes>\s</o:FieldCodes>
          </o:OLEObject>
        </w:object>
      </w:r>
    </w:p>
    <w:p w:rsidR="00D13D1A" w:rsidRDefault="00D13D1A" w:rsidP="00C73578">
      <w:pPr>
        <w:pStyle w:val="ListParagraph"/>
        <w:ind w:left="0"/>
        <w:rPr>
          <w:rFonts w:ascii="Calibri" w:hAnsi="Calibri"/>
          <w:b/>
          <w:bCs/>
          <w:color w:val="000000"/>
          <w:u w:val="single"/>
        </w:rPr>
      </w:pPr>
      <w:r w:rsidRPr="00B33769">
        <w:rPr>
          <w:rFonts w:ascii="Calibri" w:hAnsi="Calibri"/>
          <w:b/>
          <w:bCs/>
          <w:color w:val="000000"/>
          <w:u w:val="single"/>
        </w:rPr>
        <w:object w:dxaOrig="8745" w:dyaOrig="6465">
          <v:shape id="_x0000_i1028" type="#_x0000_t75" style="width:437.25pt;height:323.25pt" o:ole="">
            <v:imagedata r:id="rId13" o:title=""/>
          </v:shape>
          <o:OLEObject Type="Embed" ProgID="Word.Document.12" ShapeID="_x0000_i1028" DrawAspect="Content" ObjectID="_1378628378" r:id="rId14">
            <o:FieldCodes>\s</o:FieldCodes>
          </o:OLEObject>
        </w:object>
      </w:r>
    </w:p>
    <w:p w:rsidR="00D13D1A" w:rsidRPr="009A324E" w:rsidRDefault="00D13D1A" w:rsidP="00C73578">
      <w:pPr>
        <w:pStyle w:val="ListParagraph"/>
        <w:ind w:left="0"/>
        <w:rPr>
          <w:b/>
          <w:bCs/>
          <w:color w:val="000000"/>
          <w:sz w:val="28"/>
          <w:szCs w:val="28"/>
        </w:rPr>
      </w:pPr>
      <w:r w:rsidRPr="00C73578">
        <w:rPr>
          <w:b/>
          <w:bCs/>
          <w:color w:val="000000"/>
          <w:sz w:val="28"/>
          <w:szCs w:val="28"/>
        </w:rPr>
        <w:t>7</w:t>
      </w:r>
      <w:r>
        <w:rPr>
          <w:b/>
          <w:bCs/>
          <w:color w:val="000000"/>
          <w:sz w:val="28"/>
          <w:szCs w:val="28"/>
        </w:rPr>
        <w:t xml:space="preserve">.PKC institucionālā statusa </w:t>
      </w:r>
      <w:r w:rsidRPr="009A324E">
        <w:rPr>
          <w:b/>
          <w:bCs/>
          <w:color w:val="000000"/>
          <w:sz w:val="28"/>
          <w:szCs w:val="28"/>
        </w:rPr>
        <w:t xml:space="preserve">variantu salīdzinājums (stiprās </w:t>
      </w:r>
      <w:r>
        <w:rPr>
          <w:b/>
          <w:bCs/>
          <w:color w:val="000000"/>
          <w:sz w:val="28"/>
          <w:szCs w:val="28"/>
        </w:rPr>
        <w:t xml:space="preserve">(+) </w:t>
      </w:r>
      <w:r w:rsidRPr="009A324E">
        <w:rPr>
          <w:b/>
          <w:bCs/>
          <w:color w:val="000000"/>
          <w:sz w:val="28"/>
          <w:szCs w:val="28"/>
        </w:rPr>
        <w:t xml:space="preserve">un vājās </w:t>
      </w:r>
      <w:r>
        <w:rPr>
          <w:b/>
          <w:bCs/>
          <w:color w:val="000000"/>
          <w:sz w:val="28"/>
          <w:szCs w:val="28"/>
        </w:rPr>
        <w:t xml:space="preserve">(-) </w:t>
      </w:r>
      <w:r w:rsidRPr="009A324E">
        <w:rPr>
          <w:b/>
          <w:bCs/>
          <w:color w:val="000000"/>
          <w:sz w:val="28"/>
          <w:szCs w:val="28"/>
        </w:rPr>
        <w:t xml:space="preserve">puses) </w:t>
      </w:r>
    </w:p>
    <w:p w:rsidR="00D13D1A" w:rsidRPr="000841EC" w:rsidRDefault="00D13D1A" w:rsidP="000841EC">
      <w:pPr>
        <w:pStyle w:val="ListParagraph"/>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3354"/>
        <w:gridCol w:w="3116"/>
      </w:tblGrid>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p>
        </w:tc>
        <w:tc>
          <w:tcPr>
            <w:tcW w:w="3354" w:type="dxa"/>
          </w:tcPr>
          <w:p w:rsidR="00D13D1A" w:rsidRPr="003B375C" w:rsidRDefault="00D13D1A" w:rsidP="003B375C">
            <w:pPr>
              <w:pStyle w:val="ListParagraph"/>
              <w:numPr>
                <w:ilvl w:val="0"/>
                <w:numId w:val="4"/>
              </w:numPr>
              <w:rPr>
                <w:b/>
                <w:bCs/>
                <w:color w:val="000000"/>
                <w:sz w:val="28"/>
                <w:szCs w:val="28"/>
              </w:rPr>
            </w:pPr>
            <w:r w:rsidRPr="003B375C">
              <w:rPr>
                <w:b/>
                <w:color w:val="000000"/>
                <w:sz w:val="28"/>
                <w:szCs w:val="28"/>
              </w:rPr>
              <w:t>Variants: PKC kā tiešās pārvaldes iestāde tiešā MP pakļautībā</w:t>
            </w:r>
          </w:p>
        </w:tc>
        <w:tc>
          <w:tcPr>
            <w:tcW w:w="3116" w:type="dxa"/>
          </w:tcPr>
          <w:p w:rsidR="00D13D1A" w:rsidRPr="003B375C" w:rsidRDefault="00D13D1A" w:rsidP="003B375C">
            <w:pPr>
              <w:pStyle w:val="ListParagraph"/>
              <w:numPr>
                <w:ilvl w:val="0"/>
                <w:numId w:val="4"/>
              </w:numPr>
              <w:rPr>
                <w:b/>
                <w:bCs/>
                <w:color w:val="000000"/>
                <w:u w:val="single"/>
              </w:rPr>
            </w:pPr>
            <w:r w:rsidRPr="003B375C">
              <w:rPr>
                <w:b/>
                <w:color w:val="000000"/>
                <w:sz w:val="28"/>
                <w:szCs w:val="28"/>
              </w:rPr>
              <w:t>Variants: PKC VK sastāvā un tiešā MP pakļautībā</w:t>
            </w:r>
          </w:p>
        </w:tc>
      </w:tr>
      <w:tr w:rsidR="00D13D1A" w:rsidRPr="00492725"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1.Institucionālais statuss</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atkarībā no PKC vadītāja statusa un pilnvarām, iespējams augstāks darbības „profils”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operatīvāka lēmumu pieņemšana</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augstāka fleksibilitāte attiecībā uz personālu, centra prioritātēm utt.</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skaidri nodalīta atbildība par PKC pieņemtajiem lēmumiem</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iespējama darbinieku mainība, zemāka stabilitāte</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rada izņēmumu no vispārējās institucionālās kārtības (nav ministrija un nav klasiska padotības iestāde)</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sarežģītāks un  ilgstošāks izveides process,  (skat.zemāk)</w:t>
            </w:r>
          </w:p>
        </w:tc>
        <w:tc>
          <w:tcPr>
            <w:tcW w:w="3116"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atkarībā no PKC vadītāja statusa, iespējama augstāka politiskā neitralitāte</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atkarībā no PKC vadītāja statusa, iespējama augstāka stabilitāte un lēmumu pēctecība</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vienkāršāks izveides process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praksē var rasties problēmas ar atbildību sadalījumu par PKC pieņemtajiem lēmumiem starp centra vadību un VK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birokrātiskāks darbības stils </w:t>
            </w:r>
          </w:p>
          <w:p w:rsidR="00D13D1A" w:rsidRPr="003B375C" w:rsidRDefault="00D13D1A" w:rsidP="003B375C">
            <w:pPr>
              <w:spacing w:line="240" w:lineRule="auto"/>
              <w:rPr>
                <w:bCs/>
                <w:color w:val="000000"/>
                <w:sz w:val="28"/>
                <w:szCs w:val="28"/>
                <w:lang w:val="lv-LV"/>
              </w:rPr>
            </w:pPr>
          </w:p>
        </w:tc>
      </w:tr>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2.Organizatoriskā struktūra</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neatkarība struktūras noteikšanā, līdzekļu plānošanā, personāla politikā un prioritāšu izvirzīšanā</w:t>
            </w:r>
          </w:p>
          <w:p w:rsidR="00D13D1A" w:rsidRPr="003B375C" w:rsidRDefault="00D13D1A" w:rsidP="003B375C">
            <w:pPr>
              <w:spacing w:line="240" w:lineRule="auto"/>
              <w:rPr>
                <w:bCs/>
                <w:color w:val="000000"/>
                <w:sz w:val="28"/>
                <w:szCs w:val="28"/>
                <w:lang w:val="lv-LV"/>
              </w:rPr>
            </w:pPr>
          </w:p>
        </w:tc>
        <w:tc>
          <w:tcPr>
            <w:tcW w:w="3116"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PKC vadītājam nav jāvelta kapacitāte administratīvu jautājumu risināšanai</w:t>
            </w:r>
          </w:p>
          <w:p w:rsidR="00D13D1A" w:rsidRPr="003B375C" w:rsidRDefault="00D13D1A" w:rsidP="003B375C">
            <w:pPr>
              <w:tabs>
                <w:tab w:val="left" w:pos="214"/>
                <w:tab w:val="left" w:pos="356"/>
              </w:tabs>
              <w:spacing w:line="240" w:lineRule="auto"/>
              <w:rPr>
                <w:bCs/>
                <w:color w:val="000000"/>
                <w:sz w:val="28"/>
                <w:szCs w:val="28"/>
                <w:lang w:val="lv-LV"/>
              </w:rPr>
            </w:pPr>
            <w:r w:rsidRPr="003B375C">
              <w:rPr>
                <w:bCs/>
                <w:color w:val="000000"/>
                <w:sz w:val="28"/>
                <w:szCs w:val="28"/>
                <w:lang w:val="lv-LV"/>
              </w:rPr>
              <w:t>- iespējama nesaprašanās par kompetenču pārdali starp līdzīga līmeņa vadītājiem (VK un PKC)</w:t>
            </w:r>
          </w:p>
        </w:tc>
      </w:tr>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3.Resursu nodrošinājums </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kopumā rada papildus budžeta izdevumus (infrastruktūra, atbalsta funkcijas, pakalpojumi), kuru segšana jāveic vai nu uz budžeta deficīta rēķina, vai arī veicot apjomīgākas pārdales no citiem avotiem</w:t>
            </w:r>
          </w:p>
          <w:p w:rsidR="00D13D1A" w:rsidRPr="003B375C" w:rsidRDefault="00D13D1A" w:rsidP="003B375C">
            <w:pPr>
              <w:spacing w:line="240" w:lineRule="auto"/>
              <w:rPr>
                <w:bCs/>
                <w:color w:val="000000"/>
                <w:sz w:val="28"/>
                <w:szCs w:val="28"/>
                <w:lang w:val="lv-LV"/>
              </w:rPr>
            </w:pPr>
          </w:p>
        </w:tc>
        <w:tc>
          <w:tcPr>
            <w:tcW w:w="3116"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faktiski nerada jaunas izdevumu pozīcijas</w:t>
            </w:r>
          </w:p>
        </w:tc>
      </w:tr>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4.Izmaiņas TA</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jāizstrādā atsevišķi TA par jaunas institūcijas izveidi</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ar funkciju pārdali saistīti TA jāizstrādā gan saistībā ar esošajām VK, gan EM, gan VARAM funkcijām, palielinot darba apjomu </w:t>
            </w:r>
          </w:p>
          <w:p w:rsidR="00D13D1A" w:rsidRPr="003B375C" w:rsidRDefault="00D13D1A" w:rsidP="003B375C">
            <w:pPr>
              <w:spacing w:line="240" w:lineRule="auto"/>
              <w:rPr>
                <w:b/>
                <w:bCs/>
                <w:color w:val="000000"/>
                <w:sz w:val="28"/>
                <w:szCs w:val="28"/>
                <w:lang w:val="lv-LV"/>
              </w:rPr>
            </w:pPr>
          </w:p>
        </w:tc>
        <w:tc>
          <w:tcPr>
            <w:tcW w:w="311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 </w:t>
            </w:r>
            <w:r w:rsidRPr="003B375C">
              <w:rPr>
                <w:bCs/>
                <w:color w:val="000000"/>
                <w:sz w:val="28"/>
                <w:szCs w:val="28"/>
                <w:lang w:val="lv-LV"/>
              </w:rPr>
              <w:t>jāveic izmaiņas Attīstības plānošanas sistēmas likumā, precizējot grozījumus, kas paredz PKC izveidi</w:t>
            </w:r>
          </w:p>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 </w:t>
            </w:r>
            <w:r w:rsidRPr="003B375C">
              <w:rPr>
                <w:bCs/>
                <w:color w:val="000000"/>
                <w:sz w:val="28"/>
                <w:szCs w:val="28"/>
                <w:lang w:val="lv-LV"/>
              </w:rPr>
              <w:t>ar funkciju pārdali saistīti TA jāizstrādā saistībā ar atsevišķām VARAM un EM funkcijām</w:t>
            </w:r>
          </w:p>
        </w:tc>
      </w:tr>
      <w:tr w:rsidR="00D13D1A" w:rsidRPr="00D20D08" w:rsidTr="003B375C">
        <w:tc>
          <w:tcPr>
            <w:tcW w:w="8856" w:type="dxa"/>
            <w:gridSpan w:val="3"/>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Aptuvenais precizējamo normatīvo aktu saraksts:</w:t>
            </w:r>
          </w:p>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1. Saistībā ar institucionālā ietvara – atsevišķas tiešās pārvaldes iestādes - izveidi: </w:t>
            </w:r>
          </w:p>
          <w:p w:rsidR="00D13D1A" w:rsidRPr="003B375C" w:rsidRDefault="00D13D1A" w:rsidP="003B375C">
            <w:pPr>
              <w:tabs>
                <w:tab w:val="left" w:pos="284"/>
              </w:tabs>
              <w:spacing w:line="240" w:lineRule="auto"/>
              <w:rPr>
                <w:bCs/>
                <w:color w:val="000000"/>
                <w:sz w:val="28"/>
                <w:szCs w:val="28"/>
                <w:lang w:val="lv-LV"/>
              </w:rPr>
            </w:pPr>
            <w:r w:rsidRPr="003B375C">
              <w:rPr>
                <w:b/>
                <w:bCs/>
                <w:color w:val="000000"/>
                <w:sz w:val="28"/>
                <w:szCs w:val="28"/>
                <w:lang w:val="lv-LV"/>
              </w:rPr>
              <w:t>-</w:t>
            </w:r>
            <w:r w:rsidRPr="003B375C">
              <w:rPr>
                <w:b/>
                <w:bCs/>
                <w:color w:val="000000"/>
                <w:sz w:val="28"/>
                <w:szCs w:val="28"/>
                <w:lang w:val="lv-LV"/>
              </w:rPr>
              <w:tab/>
            </w:r>
            <w:r w:rsidRPr="003B375C">
              <w:rPr>
                <w:bCs/>
                <w:color w:val="000000"/>
                <w:sz w:val="28"/>
                <w:szCs w:val="28"/>
                <w:lang w:val="lv-LV"/>
              </w:rPr>
              <w:t>izmaiņas Valsts kancelejas nolikumā un reglamentā;</w:t>
            </w:r>
          </w:p>
          <w:p w:rsidR="00D13D1A" w:rsidRPr="003B375C" w:rsidRDefault="00D13D1A" w:rsidP="003B375C">
            <w:pPr>
              <w:tabs>
                <w:tab w:val="left" w:pos="284"/>
              </w:tabs>
              <w:spacing w:line="240" w:lineRule="auto"/>
              <w:rPr>
                <w:bCs/>
                <w:color w:val="000000"/>
                <w:sz w:val="28"/>
                <w:szCs w:val="28"/>
                <w:lang w:val="lv-LV"/>
              </w:rPr>
            </w:pPr>
            <w:r w:rsidRPr="003B375C">
              <w:rPr>
                <w:bCs/>
                <w:color w:val="000000"/>
                <w:sz w:val="28"/>
                <w:szCs w:val="28"/>
                <w:lang w:val="lv-LV"/>
              </w:rPr>
              <w:t>-</w:t>
            </w:r>
            <w:r w:rsidRPr="003B375C">
              <w:rPr>
                <w:bCs/>
                <w:color w:val="000000"/>
                <w:sz w:val="28"/>
                <w:szCs w:val="28"/>
                <w:lang w:val="lv-LV"/>
              </w:rPr>
              <w:tab/>
              <w:t xml:space="preserve">izmaiņas Vides aizsardzības un reģionālās attīstības ministrijas nolikumā un reglamentā; </w:t>
            </w:r>
          </w:p>
          <w:p w:rsidR="00D13D1A" w:rsidRPr="003B375C" w:rsidRDefault="00D13D1A" w:rsidP="003B375C">
            <w:pPr>
              <w:tabs>
                <w:tab w:val="left" w:pos="284"/>
              </w:tabs>
              <w:spacing w:line="240" w:lineRule="auto"/>
              <w:rPr>
                <w:bCs/>
                <w:color w:val="000000"/>
                <w:sz w:val="28"/>
                <w:szCs w:val="28"/>
                <w:lang w:val="lv-LV"/>
              </w:rPr>
            </w:pPr>
            <w:r w:rsidRPr="003B375C">
              <w:rPr>
                <w:bCs/>
                <w:color w:val="000000"/>
                <w:sz w:val="28"/>
                <w:szCs w:val="28"/>
                <w:lang w:val="lv-LV"/>
              </w:rPr>
              <w:t>-</w:t>
            </w:r>
            <w:r w:rsidRPr="003B375C">
              <w:rPr>
                <w:bCs/>
                <w:color w:val="000000"/>
                <w:sz w:val="28"/>
                <w:szCs w:val="28"/>
                <w:lang w:val="lv-LV"/>
              </w:rPr>
              <w:tab/>
              <w:t xml:space="preserve">jauns Pārresoru koordinācijas centra nolikums un reglaments; </w:t>
            </w:r>
          </w:p>
          <w:p w:rsidR="00D13D1A" w:rsidRPr="003B375C" w:rsidRDefault="00D13D1A" w:rsidP="003B375C">
            <w:pPr>
              <w:tabs>
                <w:tab w:val="left" w:pos="284"/>
              </w:tabs>
              <w:spacing w:line="240" w:lineRule="auto"/>
              <w:rPr>
                <w:bCs/>
                <w:color w:val="000000"/>
                <w:sz w:val="28"/>
                <w:szCs w:val="28"/>
                <w:lang w:val="lv-LV"/>
              </w:rPr>
            </w:pPr>
            <w:r w:rsidRPr="003B375C">
              <w:rPr>
                <w:bCs/>
                <w:color w:val="000000"/>
                <w:sz w:val="28"/>
                <w:szCs w:val="28"/>
                <w:lang w:val="lv-LV"/>
              </w:rPr>
              <w:t>-</w:t>
            </w:r>
            <w:r w:rsidRPr="003B375C">
              <w:rPr>
                <w:bCs/>
                <w:color w:val="000000"/>
                <w:sz w:val="28"/>
                <w:szCs w:val="28"/>
                <w:lang w:val="lv-LV"/>
              </w:rPr>
              <w:tab/>
              <w:t>iespējams, izmaiņas Valsts pārvaldes iekārtas likumā;</w:t>
            </w:r>
          </w:p>
          <w:p w:rsidR="00D13D1A" w:rsidRPr="003B375C" w:rsidRDefault="00D13D1A" w:rsidP="003B375C">
            <w:pPr>
              <w:tabs>
                <w:tab w:val="left" w:pos="284"/>
              </w:tabs>
              <w:spacing w:line="240" w:lineRule="auto"/>
              <w:rPr>
                <w:bCs/>
                <w:color w:val="000000"/>
                <w:sz w:val="28"/>
                <w:szCs w:val="28"/>
                <w:lang w:val="lv-LV"/>
              </w:rPr>
            </w:pPr>
            <w:r w:rsidRPr="003B375C">
              <w:rPr>
                <w:bCs/>
                <w:color w:val="000000"/>
                <w:sz w:val="28"/>
                <w:szCs w:val="28"/>
                <w:lang w:val="lv-LV"/>
              </w:rPr>
              <w:t>-</w:t>
            </w:r>
            <w:r w:rsidRPr="003B375C">
              <w:rPr>
                <w:bCs/>
                <w:color w:val="000000"/>
                <w:sz w:val="28"/>
                <w:szCs w:val="28"/>
                <w:lang w:val="lv-LV"/>
              </w:rPr>
              <w:tab/>
              <w:t>izmaiņas Valsts un pašvaldību institūciju amatu katalogā;</w:t>
            </w:r>
          </w:p>
          <w:p w:rsidR="00D13D1A" w:rsidRPr="003B375C" w:rsidRDefault="00D13D1A" w:rsidP="003B375C">
            <w:pPr>
              <w:tabs>
                <w:tab w:val="left" w:pos="284"/>
              </w:tabs>
              <w:spacing w:line="240" w:lineRule="auto"/>
              <w:rPr>
                <w:bCs/>
                <w:color w:val="000000"/>
                <w:sz w:val="28"/>
                <w:szCs w:val="28"/>
                <w:lang w:val="lv-LV"/>
              </w:rPr>
            </w:pPr>
            <w:r w:rsidRPr="003B375C">
              <w:rPr>
                <w:bCs/>
                <w:color w:val="000000"/>
                <w:sz w:val="28"/>
                <w:szCs w:val="28"/>
                <w:lang w:val="lv-LV"/>
              </w:rPr>
              <w:t>-</w:t>
            </w:r>
            <w:r w:rsidRPr="003B375C">
              <w:rPr>
                <w:bCs/>
                <w:color w:val="000000"/>
                <w:sz w:val="28"/>
                <w:szCs w:val="28"/>
                <w:lang w:val="lv-LV"/>
              </w:rPr>
              <w:tab/>
              <w:t>izmaiņas Noteikumos par valsts un pašvaldību institūciju amatpersonu un darbinieku darba samaksu, kvalifikācijas pakāpēm un to noteikšanas kārtību.</w:t>
            </w:r>
          </w:p>
          <w:p w:rsidR="00D13D1A" w:rsidRPr="003B375C" w:rsidRDefault="00D13D1A" w:rsidP="003B375C">
            <w:pPr>
              <w:spacing w:line="240" w:lineRule="auto"/>
              <w:rPr>
                <w:bCs/>
                <w:color w:val="000000"/>
                <w:sz w:val="28"/>
                <w:szCs w:val="28"/>
                <w:lang w:val="lv-LV"/>
              </w:rPr>
            </w:pPr>
          </w:p>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2.</w:t>
            </w:r>
            <w:r w:rsidRPr="003B375C">
              <w:rPr>
                <w:b/>
                <w:lang w:val="lv-LV"/>
              </w:rPr>
              <w:t xml:space="preserve"> </w:t>
            </w:r>
            <w:r w:rsidRPr="003B375C">
              <w:rPr>
                <w:b/>
                <w:bCs/>
                <w:color w:val="000000"/>
                <w:sz w:val="28"/>
                <w:szCs w:val="28"/>
                <w:lang w:val="lv-LV"/>
              </w:rPr>
              <w:t>Saistībā ar atsevišķu VK un VARAM funkciju pārdali uz PKC:</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izmaiņas Ministru kabineta kārtības rullī;</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iespējams, izmaiņas Likumā par budžetu un finanšu vadību;</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iespējams, izmaiņas Ministru kabineta iekārtas likumā;</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iespējams, izmaiņas Valsts pārvaldes iekārtas likumā;</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iesējams, izmaiņas Funkciju audita komisijas nolikumā.</w:t>
            </w:r>
          </w:p>
          <w:p w:rsidR="00D13D1A" w:rsidRPr="003B375C" w:rsidRDefault="00D13D1A" w:rsidP="003B375C">
            <w:pPr>
              <w:spacing w:line="240" w:lineRule="auto"/>
              <w:rPr>
                <w:b/>
                <w:bCs/>
                <w:color w:val="000000"/>
                <w:sz w:val="28"/>
                <w:szCs w:val="28"/>
                <w:lang w:val="lv-LV"/>
              </w:rPr>
            </w:pPr>
          </w:p>
        </w:tc>
      </w:tr>
    </w:tbl>
    <w:p w:rsidR="00D13D1A" w:rsidRDefault="00D13D1A" w:rsidP="000841EC">
      <w:pPr>
        <w:spacing w:line="240" w:lineRule="auto"/>
        <w:rPr>
          <w:b/>
          <w:bCs/>
          <w:color w:val="000000"/>
          <w:sz w:val="28"/>
          <w:szCs w:val="28"/>
          <w:lang w:val="lv-LV"/>
        </w:rPr>
      </w:pPr>
    </w:p>
    <w:p w:rsidR="00D13D1A" w:rsidRDefault="00D13D1A">
      <w:pPr>
        <w:widowControl/>
        <w:adjustRightInd/>
        <w:spacing w:after="200" w:line="276" w:lineRule="auto"/>
        <w:jc w:val="left"/>
        <w:textAlignment w:val="auto"/>
        <w:rPr>
          <w:b/>
          <w:bCs/>
          <w:color w:val="000000"/>
          <w:sz w:val="28"/>
          <w:szCs w:val="28"/>
          <w:u w:val="single"/>
          <w:lang w:val="lv-LV"/>
        </w:rPr>
      </w:pPr>
      <w:r>
        <w:rPr>
          <w:b/>
          <w:bCs/>
          <w:color w:val="000000"/>
          <w:sz w:val="28"/>
          <w:szCs w:val="28"/>
          <w:u w:val="single"/>
          <w:lang w:val="lv-LV"/>
        </w:rPr>
        <w:br w:type="page"/>
      </w:r>
    </w:p>
    <w:p w:rsidR="00D13D1A" w:rsidRDefault="00D13D1A" w:rsidP="00A331A8">
      <w:pPr>
        <w:spacing w:line="240" w:lineRule="auto"/>
        <w:rPr>
          <w:b/>
          <w:bCs/>
          <w:color w:val="000000"/>
          <w:sz w:val="28"/>
          <w:szCs w:val="28"/>
          <w:u w:val="single"/>
          <w:lang w:val="lv-LV"/>
        </w:rPr>
      </w:pPr>
      <w:r>
        <w:rPr>
          <w:b/>
          <w:bCs/>
          <w:color w:val="000000"/>
          <w:sz w:val="28"/>
          <w:szCs w:val="28"/>
          <w:u w:val="single"/>
          <w:lang w:val="lv-LV"/>
        </w:rPr>
        <w:t>8. Alternatīvu salīdzinājums attiecībā uz PKC vadītāju</w:t>
      </w:r>
    </w:p>
    <w:p w:rsidR="00D13D1A" w:rsidRDefault="00D13D1A" w:rsidP="00A331A8">
      <w:pPr>
        <w:spacing w:line="240" w:lineRule="auto"/>
        <w:rPr>
          <w:b/>
          <w:bCs/>
          <w:color w:val="000000"/>
          <w:sz w:val="28"/>
          <w:szCs w:val="28"/>
          <w:u w:val="single"/>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3354"/>
        <w:gridCol w:w="3116"/>
      </w:tblGrid>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p>
        </w:tc>
        <w:tc>
          <w:tcPr>
            <w:tcW w:w="3354" w:type="dxa"/>
          </w:tcPr>
          <w:p w:rsidR="00D13D1A" w:rsidRPr="003B375C" w:rsidRDefault="00D13D1A" w:rsidP="003B375C">
            <w:pPr>
              <w:pStyle w:val="ListParagraph"/>
              <w:numPr>
                <w:ilvl w:val="0"/>
                <w:numId w:val="10"/>
              </w:numPr>
              <w:rPr>
                <w:b/>
                <w:bCs/>
                <w:color w:val="000000"/>
                <w:sz w:val="28"/>
                <w:szCs w:val="28"/>
              </w:rPr>
            </w:pPr>
            <w:r w:rsidRPr="003B375C">
              <w:rPr>
                <w:b/>
                <w:color w:val="000000"/>
                <w:sz w:val="28"/>
                <w:szCs w:val="28"/>
              </w:rPr>
              <w:t xml:space="preserve">Variants: </w:t>
            </w:r>
          </w:p>
          <w:p w:rsidR="00D13D1A" w:rsidRPr="003B375C" w:rsidRDefault="00D13D1A" w:rsidP="003B375C">
            <w:pPr>
              <w:spacing w:line="240" w:lineRule="auto"/>
              <w:rPr>
                <w:b/>
                <w:bCs/>
                <w:color w:val="000000"/>
                <w:sz w:val="28"/>
                <w:szCs w:val="28"/>
              </w:rPr>
            </w:pPr>
            <w:r w:rsidRPr="003B375C">
              <w:rPr>
                <w:b/>
                <w:color w:val="000000"/>
                <w:sz w:val="28"/>
                <w:szCs w:val="28"/>
              </w:rPr>
              <w:t>Politiska amatpersona</w:t>
            </w:r>
          </w:p>
        </w:tc>
        <w:tc>
          <w:tcPr>
            <w:tcW w:w="3116" w:type="dxa"/>
          </w:tcPr>
          <w:p w:rsidR="00D13D1A" w:rsidRPr="003B375C" w:rsidRDefault="00D13D1A" w:rsidP="003B375C">
            <w:pPr>
              <w:pStyle w:val="ListParagraph"/>
              <w:numPr>
                <w:ilvl w:val="0"/>
                <w:numId w:val="10"/>
              </w:numPr>
              <w:rPr>
                <w:b/>
                <w:bCs/>
                <w:color w:val="000000"/>
                <w:u w:val="single"/>
              </w:rPr>
            </w:pPr>
            <w:r w:rsidRPr="003B375C">
              <w:rPr>
                <w:b/>
                <w:color w:val="000000"/>
                <w:sz w:val="28"/>
                <w:szCs w:val="28"/>
              </w:rPr>
              <w:t>Variants:</w:t>
            </w:r>
          </w:p>
          <w:p w:rsidR="00D13D1A" w:rsidRPr="00A908F0" w:rsidRDefault="00D13D1A" w:rsidP="003B375C">
            <w:pPr>
              <w:spacing w:line="240" w:lineRule="auto"/>
              <w:rPr>
                <w:b/>
                <w:bCs/>
                <w:color w:val="000000"/>
                <w:u w:val="single"/>
                <w:lang w:val="nb-NO"/>
              </w:rPr>
            </w:pPr>
            <w:r w:rsidRPr="00A908F0">
              <w:rPr>
                <w:b/>
                <w:color w:val="000000"/>
                <w:sz w:val="28"/>
                <w:szCs w:val="28"/>
                <w:lang w:val="nb-NO"/>
              </w:rPr>
              <w:t>Civildienesta ierēdnis</w:t>
            </w:r>
            <w:r w:rsidRPr="003B375C">
              <w:rPr>
                <w:b/>
                <w:color w:val="000000"/>
                <w:sz w:val="28"/>
                <w:szCs w:val="28"/>
                <w:lang w:val="lv-LV"/>
              </w:rPr>
              <w:t xml:space="preserve"> ar Valsts sekretāra pilnvarām</w:t>
            </w:r>
            <w:r w:rsidRPr="003B375C">
              <w:rPr>
                <w:rStyle w:val="FootnoteReference"/>
                <w:b/>
                <w:color w:val="000000"/>
                <w:sz w:val="28"/>
                <w:szCs w:val="28"/>
              </w:rPr>
              <w:footnoteReference w:id="7"/>
            </w:r>
          </w:p>
        </w:tc>
      </w:tr>
      <w:tr w:rsidR="00D13D1A" w:rsidRPr="00D20D08"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1.Stiprās puses</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ciešāka sadarbība ar MP, MP uzticība, izpratne par politiskajām prioritātēm</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līdzvērtīga  sadarbība ar citiem MK locekļiem, koalīcijas partneriem</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nav debašu par amata pilnvarām un hierarhiju, kā rezultātā politiskā līmenī iespējams operatīvi īstenot PKC iecerētās reformas</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iespējams, augstāks darbības „profils”, operatīvāks darbības stils, iespējama augstāka rīcībspēja</w:t>
            </w:r>
          </w:p>
        </w:tc>
        <w:tc>
          <w:tcPr>
            <w:tcW w:w="3116"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PKC politiska neitralitāte, lielāka iespēja kļūt par autoritāti arī sabiedrībā</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ciešāka sadarbība ar nozaru ministrijām, profesionāla pieredze un izpratne par politikas plānošanu un koordināciju</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xml:space="preserve">* augstāka PKC darbības stabilitāte, darbības nepārtrauktība, lēmumu pēctecība </w:t>
            </w:r>
          </w:p>
        </w:tc>
      </w:tr>
      <w:tr w:rsidR="00D13D1A" w:rsidRPr="00761213" w:rsidTr="003B375C">
        <w:tc>
          <w:tcPr>
            <w:tcW w:w="2386"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2.Vājās puses</w:t>
            </w:r>
          </w:p>
        </w:tc>
        <w:tc>
          <w:tcPr>
            <w:tcW w:w="3354"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PKC vadītāja regulāras nomaiņas rezultātā zemāka darbības pēctecība</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w:t>
            </w:r>
            <w:r w:rsidRPr="00A908F0">
              <w:rPr>
                <w:bCs/>
                <w:color w:val="000000"/>
                <w:sz w:val="28"/>
                <w:szCs w:val="28"/>
                <w:lang w:val="lv-LV"/>
              </w:rPr>
              <w:t xml:space="preserve">espējama </w:t>
            </w:r>
            <w:r w:rsidRPr="003B375C">
              <w:rPr>
                <w:bCs/>
                <w:color w:val="000000"/>
                <w:sz w:val="28"/>
                <w:szCs w:val="28"/>
                <w:lang w:val="lv-LV"/>
              </w:rPr>
              <w:t xml:space="preserve">pārējo </w:t>
            </w:r>
            <w:r w:rsidRPr="00A908F0">
              <w:rPr>
                <w:bCs/>
                <w:color w:val="000000"/>
                <w:sz w:val="28"/>
                <w:szCs w:val="28"/>
                <w:lang w:val="lv-LV"/>
              </w:rPr>
              <w:t>darbinieku mainība, zemāka stabilitāte</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zemāka sabiedrības un valsts pārvaldes uzticība, aizdomas par īstermiņa politisko interešu dominanci</w:t>
            </w:r>
          </w:p>
          <w:p w:rsidR="00D13D1A" w:rsidRPr="003B375C" w:rsidRDefault="00D13D1A" w:rsidP="003B375C">
            <w:pPr>
              <w:spacing w:line="240" w:lineRule="auto"/>
              <w:rPr>
                <w:bCs/>
                <w:color w:val="000000"/>
                <w:sz w:val="28"/>
                <w:szCs w:val="28"/>
                <w:lang w:val="lv-LV"/>
              </w:rPr>
            </w:pPr>
          </w:p>
        </w:tc>
        <w:tc>
          <w:tcPr>
            <w:tcW w:w="3116" w:type="dxa"/>
          </w:tcPr>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iespējamas viedokļu krasas atšķirības no politiķiem, kā rezultātā var tikt paralizētas PKC iecerētās reformas</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iespējamo problēmu sadarbībā ar MP gadījumā sarežģīta vadītāja nomaiņas procedūra</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 birokrātiskāks darbības stils</w:t>
            </w:r>
          </w:p>
        </w:tc>
      </w:tr>
    </w:tbl>
    <w:p w:rsidR="00D13D1A" w:rsidRDefault="00D13D1A" w:rsidP="00A331A8">
      <w:pPr>
        <w:spacing w:line="240" w:lineRule="auto"/>
        <w:rPr>
          <w:b/>
          <w:bCs/>
          <w:color w:val="000000"/>
          <w:sz w:val="28"/>
          <w:szCs w:val="28"/>
          <w:u w:val="single"/>
          <w:lang w:val="lv-LV"/>
        </w:rPr>
      </w:pPr>
    </w:p>
    <w:p w:rsidR="00D13D1A" w:rsidRDefault="00D13D1A" w:rsidP="00A331A8">
      <w:pPr>
        <w:spacing w:line="240" w:lineRule="auto"/>
        <w:rPr>
          <w:b/>
          <w:bCs/>
          <w:color w:val="000000"/>
          <w:sz w:val="28"/>
          <w:szCs w:val="28"/>
          <w:u w:val="single"/>
          <w:lang w:val="lv-LV"/>
        </w:rPr>
      </w:pPr>
    </w:p>
    <w:p w:rsidR="00D13D1A" w:rsidRPr="00982924" w:rsidRDefault="00D13D1A" w:rsidP="00285DB4">
      <w:pPr>
        <w:pStyle w:val="ListParagraph"/>
        <w:numPr>
          <w:ilvl w:val="0"/>
          <w:numId w:val="13"/>
        </w:numPr>
        <w:rPr>
          <w:b/>
          <w:bCs/>
          <w:color w:val="000000"/>
          <w:sz w:val="28"/>
          <w:szCs w:val="28"/>
        </w:rPr>
      </w:pPr>
      <w:r w:rsidRPr="00982924">
        <w:rPr>
          <w:b/>
          <w:bCs/>
          <w:color w:val="000000"/>
          <w:sz w:val="28"/>
          <w:szCs w:val="28"/>
        </w:rPr>
        <w:t xml:space="preserve">Darba grupas rekomendācijas </w:t>
      </w:r>
    </w:p>
    <w:p w:rsidR="00D13D1A" w:rsidRPr="00982924" w:rsidRDefault="00D13D1A" w:rsidP="00982924">
      <w:pPr>
        <w:spacing w:line="240" w:lineRule="auto"/>
        <w:rPr>
          <w:b/>
          <w:bCs/>
          <w:color w:val="000000"/>
          <w:sz w:val="28"/>
          <w:szCs w:val="28"/>
          <w:u w:val="single"/>
          <w:lang w:val="lv-LV"/>
        </w:rPr>
      </w:pPr>
    </w:p>
    <w:p w:rsidR="00D13D1A" w:rsidRDefault="00D13D1A" w:rsidP="00982924">
      <w:pPr>
        <w:spacing w:line="240" w:lineRule="auto"/>
        <w:rPr>
          <w:bCs/>
          <w:color w:val="000000"/>
          <w:sz w:val="28"/>
          <w:szCs w:val="28"/>
          <w:lang w:val="lv-LV"/>
        </w:rPr>
      </w:pPr>
      <w:r w:rsidRPr="00982924">
        <w:rPr>
          <w:bCs/>
          <w:color w:val="000000"/>
          <w:sz w:val="28"/>
          <w:szCs w:val="28"/>
          <w:lang w:val="lv-LV"/>
        </w:rPr>
        <w:t xml:space="preserve">Ievērojot variantu stiprās un vājās puses attiecībā uz atbildību institucionālo sadalījumu un konceptuālajām atšķirībām starp VK un PKC institūciju vadītāju lomām, darba grupa </w:t>
      </w:r>
      <w:r w:rsidRPr="00183F40">
        <w:rPr>
          <w:b/>
          <w:bCs/>
          <w:color w:val="000000"/>
          <w:sz w:val="28"/>
          <w:szCs w:val="28"/>
          <w:lang w:val="lv-LV"/>
        </w:rPr>
        <w:t>rekomendē vismaz pagaidām veidot PKC kā atsevišķu tiešās pārvaldes iestādi</w:t>
      </w:r>
      <w:r w:rsidRPr="00982924">
        <w:rPr>
          <w:rStyle w:val="FootnoteReference"/>
          <w:bCs/>
          <w:color w:val="000000"/>
          <w:sz w:val="28"/>
          <w:szCs w:val="28"/>
          <w:lang w:val="lv-LV"/>
        </w:rPr>
        <w:footnoteReference w:id="8"/>
      </w:r>
      <w:r>
        <w:rPr>
          <w:bCs/>
          <w:color w:val="000000"/>
          <w:sz w:val="28"/>
          <w:szCs w:val="28"/>
          <w:lang w:val="lv-LV"/>
        </w:rPr>
        <w:t xml:space="preserve"> (5.sadaļa - 1.variants)</w:t>
      </w:r>
      <w:r w:rsidRPr="00982924">
        <w:rPr>
          <w:bCs/>
          <w:color w:val="000000"/>
          <w:sz w:val="28"/>
          <w:szCs w:val="28"/>
          <w:lang w:val="lv-LV"/>
        </w:rPr>
        <w:t xml:space="preserve">. Lai ekonomētu resursus, tehniskās atbalsta funkcijas, kas neietver saimniecisku un juridisku atbildību par PKC darbību (grāmatvedība, personāla lietvedība, </w:t>
      </w:r>
      <w:r>
        <w:rPr>
          <w:bCs/>
          <w:color w:val="000000"/>
          <w:sz w:val="28"/>
          <w:szCs w:val="28"/>
          <w:lang w:val="lv-LV"/>
        </w:rPr>
        <w:t>lietvedība, arhīvs un IT tehniskais atbalsts</w:t>
      </w:r>
      <w:r w:rsidRPr="00982924">
        <w:rPr>
          <w:bCs/>
          <w:color w:val="000000"/>
          <w:sz w:val="28"/>
          <w:szCs w:val="28"/>
          <w:lang w:val="lv-LV"/>
        </w:rPr>
        <w:t>)</w:t>
      </w:r>
      <w:r>
        <w:rPr>
          <w:bCs/>
          <w:color w:val="000000"/>
          <w:sz w:val="28"/>
          <w:szCs w:val="28"/>
          <w:lang w:val="lv-LV"/>
        </w:rPr>
        <w:t>,</w:t>
      </w:r>
      <w:r w:rsidRPr="00982924">
        <w:rPr>
          <w:bCs/>
          <w:color w:val="000000"/>
          <w:sz w:val="28"/>
          <w:szCs w:val="28"/>
          <w:lang w:val="lv-LV"/>
        </w:rPr>
        <w:t xml:space="preserve"> jāuzdod īstenot VK. </w:t>
      </w:r>
    </w:p>
    <w:p w:rsidR="00D13D1A" w:rsidRDefault="00D13D1A" w:rsidP="00982924">
      <w:pPr>
        <w:spacing w:line="240" w:lineRule="auto"/>
        <w:rPr>
          <w:bCs/>
          <w:color w:val="000000"/>
          <w:sz w:val="28"/>
          <w:szCs w:val="28"/>
          <w:lang w:val="lv-LV"/>
        </w:rPr>
      </w:pPr>
      <w:r>
        <w:rPr>
          <w:bCs/>
          <w:color w:val="000000"/>
          <w:sz w:val="28"/>
          <w:szCs w:val="28"/>
          <w:lang w:val="lv-LV"/>
        </w:rPr>
        <w:t xml:space="preserve">Savukārt, lai nodrošinātu PKC darbības neitralitāti un pēctecību, </w:t>
      </w:r>
      <w:r w:rsidRPr="00183F40">
        <w:rPr>
          <w:b/>
          <w:bCs/>
          <w:color w:val="000000"/>
          <w:sz w:val="28"/>
          <w:szCs w:val="28"/>
          <w:lang w:val="lv-LV"/>
        </w:rPr>
        <w:t xml:space="preserve">darba grupa atbalsta PKC vadītāja – nepolitiskas amatpersonas iecelšanu </w:t>
      </w:r>
      <w:r>
        <w:rPr>
          <w:bCs/>
          <w:color w:val="000000"/>
          <w:sz w:val="28"/>
          <w:szCs w:val="28"/>
          <w:lang w:val="lv-LV"/>
        </w:rPr>
        <w:t xml:space="preserve">(8.sadaļa, 2.variants). Šim variantam ir vairākas stiprās puses, kas galvenokārt saistās ar darbības nepārtrauktību, neitralitāti un profesionālismu. Tomēr darba grupa norāda, ka </w:t>
      </w:r>
      <w:r w:rsidRPr="00D42371">
        <w:rPr>
          <w:b/>
          <w:bCs/>
          <w:color w:val="000000"/>
          <w:sz w:val="28"/>
          <w:szCs w:val="28"/>
          <w:lang w:val="lv-LV"/>
        </w:rPr>
        <w:t>saskaņā ar Valsts pārvaldes iekārtas likumu nav iespējams tāds mehānisms, kurā civildienesta ierēdnis un iestādes vadītājs dod saistošus rīkojumus ministriem vai citiem augstāko institūciju vadītājiem.</w:t>
      </w:r>
      <w:r>
        <w:rPr>
          <w:bCs/>
          <w:color w:val="000000"/>
          <w:sz w:val="28"/>
          <w:szCs w:val="28"/>
          <w:lang w:val="lv-LV"/>
        </w:rPr>
        <w:t xml:space="preserve"> Piešķirot PKC vadītājam Valsts sekretāra tiesības, šī persona var piedalīties Ministru kabineta sēdē ar padomdevēja tiesībām, kā arī Valsts sekretāru sanāksmē ar balsstiesībām. Papildus tam var noteikt, ka šī persona </w:t>
      </w:r>
      <w:r w:rsidRPr="0085377B">
        <w:rPr>
          <w:bCs/>
          <w:color w:val="000000"/>
          <w:sz w:val="28"/>
          <w:szCs w:val="28"/>
          <w:lang w:val="lv-LV"/>
        </w:rPr>
        <w:t xml:space="preserve">pārstāv Ministru </w:t>
      </w:r>
      <w:r>
        <w:rPr>
          <w:bCs/>
          <w:color w:val="000000"/>
          <w:sz w:val="28"/>
          <w:szCs w:val="28"/>
          <w:lang w:val="lv-LV"/>
        </w:rPr>
        <w:t>prezidenta viedokli Saeimā. Tomēr jebkādas citas pilnvaras attiecībā pret ministriem ir jārealizē caur attiecīgo Ministru kabineta locekli (Ministru prezidentu), kuram PKC sniedz viedokli vai priekšlikumus turpmākai rīcībai (atzinumu), kuru Ministru prezidents uzdot izpildīt ar rezolūciju. Tāpat PKC izstrādātos dokumentus lēmumu pieņemšanai valdības sēdē var virzīt tikai Ministru prezidents. Pat gadījumā, ja tiek panākta politiska vienošanās par pilnvarām, kas pārsniedz augstāk minētās, jārēķinās, ka ministriem tā nebūs juridiski saistoša un zaudēs spēku reizē ar koalīcijas maiņu. Faktiski tas arī nozīmētu, ka PKC funkcijas un pilnvaras mainītos reizē ar valdības maiņu un šāds modelis būtu pretrunā ar sākotnējo mērķi – nodrošināt politiski neitrālu un pēctecīgu PKC darbību. Līdz ar to PKC, kuru vada civildienesta ierēdnis, var kļūt par „smadzeņu centru”, ideju ģeneratoru, analīzes instrumentu un padomdevēju premjeram, tomēr bez Ministru prezidenta līdzdarbības nevarēs nodrošināt, ka lēmumiem seko atbilstoša rīcība.</w:t>
      </w:r>
    </w:p>
    <w:p w:rsidR="00D13D1A" w:rsidRDefault="00D13D1A" w:rsidP="00982924">
      <w:pPr>
        <w:spacing w:line="240" w:lineRule="auto"/>
        <w:rPr>
          <w:bCs/>
          <w:color w:val="000000"/>
          <w:sz w:val="28"/>
          <w:szCs w:val="28"/>
          <w:lang w:val="lv-LV"/>
        </w:rPr>
      </w:pPr>
    </w:p>
    <w:p w:rsidR="00D13D1A" w:rsidRDefault="00D13D1A" w:rsidP="00982924">
      <w:pPr>
        <w:spacing w:line="240" w:lineRule="auto"/>
        <w:rPr>
          <w:bCs/>
          <w:color w:val="000000"/>
          <w:sz w:val="28"/>
          <w:szCs w:val="28"/>
          <w:lang w:val="lv-LV"/>
        </w:rPr>
      </w:pPr>
      <w:r>
        <w:rPr>
          <w:bCs/>
          <w:color w:val="000000"/>
          <w:sz w:val="28"/>
          <w:szCs w:val="28"/>
          <w:lang w:val="lv-LV"/>
        </w:rPr>
        <w:t xml:space="preserve">Kā jau izklāstīts koncepcijā, darba grupa uzskata, ka reālistiskāk ir </w:t>
      </w:r>
      <w:r w:rsidRPr="00F3010E">
        <w:rPr>
          <w:b/>
          <w:bCs/>
          <w:color w:val="000000"/>
          <w:sz w:val="28"/>
          <w:szCs w:val="28"/>
          <w:lang w:val="lv-LV"/>
        </w:rPr>
        <w:t>sākotnēji nodrošināt PKC „obligātās” jeb APSL noteiktās funkcijas,</w:t>
      </w:r>
      <w:r>
        <w:rPr>
          <w:bCs/>
          <w:color w:val="000000"/>
          <w:sz w:val="28"/>
          <w:szCs w:val="28"/>
          <w:lang w:val="lv-LV"/>
        </w:rPr>
        <w:t xml:space="preserve"> kuru pildīšanu var uzsākt esošo līdzekļu ietvaros, balstoties tikai uz resursu pārdali. Lai centrs varētu pilnvērtīgi pildīt APSL noteiktās funkcijas, darba grupa piedāvā sākotnēji PKC funkciju sarakstu papildināt </w:t>
      </w:r>
      <w:r w:rsidRPr="0009726B">
        <w:rPr>
          <w:b/>
          <w:bCs/>
          <w:color w:val="000000"/>
          <w:sz w:val="28"/>
          <w:szCs w:val="28"/>
          <w:lang w:val="lv-LV"/>
        </w:rPr>
        <w:t>arī ar politisko vadlīniju dokumentu koordināciju</w:t>
      </w:r>
      <w:r>
        <w:rPr>
          <w:bCs/>
          <w:color w:val="000000"/>
          <w:sz w:val="28"/>
          <w:szCs w:val="28"/>
          <w:lang w:val="lv-LV"/>
        </w:rPr>
        <w:t xml:space="preserve"> ar pārējiem attīstības plānošanas dokumentiem (3.2.sadaļa – 4.punkts). Papildus tam darba grupa ir piedāvājusi arī ietvaru APSL noteiktajiem PKC atzinumiem, nosakot, ka </w:t>
      </w:r>
      <w:r w:rsidRPr="0009726B">
        <w:rPr>
          <w:b/>
          <w:bCs/>
          <w:color w:val="000000"/>
          <w:sz w:val="28"/>
          <w:szCs w:val="28"/>
          <w:lang w:val="lv-LV"/>
        </w:rPr>
        <w:t>atzinumus PKC sniedz tieši Ministru prezidentam, un tie galvenokārt vērsti uz plānošanas iniciatīvu savstarpējo saskaņotību, valsts konkurētspēju, strukturālajām reformām un atbilstošai finansējuma plānošanai</w:t>
      </w:r>
      <w:r>
        <w:rPr>
          <w:bCs/>
          <w:color w:val="000000"/>
          <w:sz w:val="28"/>
          <w:szCs w:val="28"/>
          <w:lang w:val="lv-LV"/>
        </w:rPr>
        <w:t xml:space="preserve"> (3.2.sadaļa – 5.punkts). Tāpat darba grupa iesaka </w:t>
      </w:r>
      <w:r w:rsidRPr="00323825">
        <w:rPr>
          <w:b/>
          <w:bCs/>
          <w:color w:val="000000"/>
          <w:sz w:val="28"/>
          <w:szCs w:val="28"/>
          <w:lang w:val="lv-LV"/>
        </w:rPr>
        <w:t>stiprināt PKC mandātu strukturālo reformu plānošanā</w:t>
      </w:r>
      <w:r>
        <w:rPr>
          <w:b/>
          <w:bCs/>
          <w:color w:val="000000"/>
          <w:sz w:val="28"/>
          <w:szCs w:val="28"/>
          <w:lang w:val="lv-LV"/>
        </w:rPr>
        <w:t xml:space="preserve"> </w:t>
      </w:r>
      <w:r w:rsidRPr="00323825">
        <w:rPr>
          <w:bCs/>
          <w:color w:val="000000"/>
          <w:sz w:val="28"/>
          <w:szCs w:val="28"/>
          <w:lang w:val="lv-LV"/>
        </w:rPr>
        <w:t>(3.2.sadaļa – 6.punkts),</w:t>
      </w:r>
      <w:r>
        <w:rPr>
          <w:bCs/>
          <w:color w:val="000000"/>
          <w:sz w:val="28"/>
          <w:szCs w:val="28"/>
          <w:lang w:val="lv-LV"/>
        </w:rPr>
        <w:t xml:space="preserve"> koordinācijā un īstenošanas vadībā, gan caur Reformu vadības grupu, gan sniedzot analītisku atbalstu MP un MP biroja analītisku uzdevumu izpildē.</w:t>
      </w:r>
    </w:p>
    <w:p w:rsidR="00D13D1A" w:rsidRDefault="00D13D1A" w:rsidP="00982924">
      <w:pPr>
        <w:spacing w:line="240" w:lineRule="auto"/>
        <w:rPr>
          <w:bCs/>
          <w:color w:val="000000"/>
          <w:sz w:val="28"/>
          <w:szCs w:val="28"/>
          <w:lang w:val="lv-LV"/>
        </w:rPr>
      </w:pPr>
    </w:p>
    <w:p w:rsidR="00D13D1A" w:rsidRDefault="00D13D1A" w:rsidP="00982924">
      <w:pPr>
        <w:spacing w:line="240" w:lineRule="auto"/>
        <w:rPr>
          <w:bCs/>
          <w:color w:val="000000"/>
          <w:sz w:val="28"/>
          <w:szCs w:val="28"/>
          <w:lang w:val="lv-LV"/>
        </w:rPr>
      </w:pPr>
      <w:r>
        <w:rPr>
          <w:bCs/>
          <w:color w:val="000000"/>
          <w:sz w:val="28"/>
          <w:szCs w:val="28"/>
          <w:lang w:val="lv-LV"/>
        </w:rPr>
        <w:t xml:space="preserve">Izvērtējot identificētās PKC funkcijas un to sākotnējās izpildes apjomu, PKC </w:t>
      </w:r>
      <w:r w:rsidRPr="0016244D">
        <w:rPr>
          <w:b/>
          <w:bCs/>
          <w:color w:val="000000"/>
          <w:sz w:val="28"/>
          <w:szCs w:val="28"/>
          <w:lang w:val="lv-LV"/>
        </w:rPr>
        <w:t xml:space="preserve">darbības uzsākšanai būtu nepieciešami 5 – 8 nodarbinātie. </w:t>
      </w:r>
      <w:r>
        <w:rPr>
          <w:bCs/>
          <w:color w:val="000000"/>
          <w:sz w:val="28"/>
          <w:szCs w:val="28"/>
          <w:lang w:val="lv-LV"/>
        </w:rPr>
        <w:t xml:space="preserve">Vēlāk, panākot vienošanos par PKC vadītāja kandidatūru, PKC vadītājam būtu uzdevums piesaistīt citus nepieciešamos speciālistus, kas dotu saturisko pienesumu valsts prioritāšu noteikšanā un pārresoru jautājumu koordinācijā. Attiecībā uz PKC nodarbinātajiem, darba grupa norāda, ka </w:t>
      </w:r>
      <w:r w:rsidRPr="00D31303">
        <w:rPr>
          <w:b/>
          <w:bCs/>
          <w:color w:val="000000"/>
          <w:sz w:val="28"/>
          <w:szCs w:val="28"/>
          <w:lang w:val="lv-LV"/>
        </w:rPr>
        <w:t>daļai no centrā nodarbinātajiem jābūt ierēdņiem,</w:t>
      </w:r>
      <w:r>
        <w:rPr>
          <w:bCs/>
          <w:color w:val="000000"/>
          <w:sz w:val="28"/>
          <w:szCs w:val="28"/>
          <w:lang w:val="lv-LV"/>
        </w:rPr>
        <w:t xml:space="preserve"> ievērojot to īstenojamās funkcijas – </w:t>
      </w:r>
      <w:r w:rsidRPr="00D31303">
        <w:rPr>
          <w:bCs/>
          <w:color w:val="000000"/>
          <w:sz w:val="28"/>
          <w:szCs w:val="28"/>
          <w:lang w:val="lv-LV"/>
        </w:rPr>
        <w:t>veidot</w:t>
      </w:r>
      <w:r>
        <w:rPr>
          <w:bCs/>
          <w:color w:val="000000"/>
          <w:sz w:val="28"/>
          <w:szCs w:val="28"/>
          <w:lang w:val="lv-LV"/>
        </w:rPr>
        <w:t xml:space="preserve">  nozaru un starpnozaru politikas vai attīstības stratēģijas, koordinēt nozaru</w:t>
      </w:r>
      <w:r w:rsidRPr="00D31303">
        <w:rPr>
          <w:bCs/>
          <w:color w:val="000000"/>
          <w:sz w:val="28"/>
          <w:szCs w:val="28"/>
          <w:lang w:val="lv-LV"/>
        </w:rPr>
        <w:t xml:space="preserve"> darbību un sadalīt vai kontrolēt finanšu resursus</w:t>
      </w:r>
      <w:r>
        <w:rPr>
          <w:bCs/>
          <w:color w:val="000000"/>
          <w:sz w:val="28"/>
          <w:szCs w:val="28"/>
          <w:lang w:val="lv-LV"/>
        </w:rPr>
        <w:t xml:space="preserve">. Līdz ar to </w:t>
      </w:r>
      <w:r w:rsidRPr="00D31303">
        <w:rPr>
          <w:b/>
          <w:bCs/>
          <w:color w:val="000000"/>
          <w:sz w:val="28"/>
          <w:szCs w:val="28"/>
          <w:lang w:val="lv-LV"/>
        </w:rPr>
        <w:t>arī centra vadītājam jābūt civildienesta ierēdnim.</w:t>
      </w:r>
      <w:r>
        <w:rPr>
          <w:bCs/>
          <w:color w:val="000000"/>
          <w:sz w:val="28"/>
          <w:szCs w:val="28"/>
          <w:lang w:val="lv-LV"/>
        </w:rPr>
        <w:t xml:space="preserve"> </w:t>
      </w:r>
      <w:r w:rsidRPr="00236983">
        <w:rPr>
          <w:bCs/>
          <w:color w:val="000000"/>
          <w:sz w:val="28"/>
          <w:szCs w:val="28"/>
          <w:lang w:val="lv-LV"/>
        </w:rPr>
        <w:t>Pārējos centra speciālistus var piesaistīt uz darba attiecību pamata, lai dotu iespēju apvienot amatus.</w:t>
      </w:r>
      <w:r>
        <w:rPr>
          <w:bCs/>
          <w:color w:val="000000"/>
          <w:sz w:val="28"/>
          <w:szCs w:val="28"/>
          <w:lang w:val="lv-LV"/>
        </w:rPr>
        <w:t xml:space="preserve"> Zemāk esošajā tabulā </w:t>
      </w:r>
      <w:r w:rsidRPr="00236983">
        <w:rPr>
          <w:b/>
          <w:bCs/>
          <w:color w:val="000000"/>
          <w:sz w:val="28"/>
          <w:szCs w:val="28"/>
          <w:lang w:val="lv-LV"/>
        </w:rPr>
        <w:t>darba grupa piedāvā centrā nodarbināto iespējamo klasifikācijas un darba samaksas ietvaru atbilstoši esošajai sistēmai:</w:t>
      </w:r>
    </w:p>
    <w:p w:rsidR="00D13D1A" w:rsidRDefault="00D13D1A" w:rsidP="00982924">
      <w:pPr>
        <w:spacing w:line="240" w:lineRule="auto"/>
        <w:rPr>
          <w:bCs/>
          <w:color w:val="000000"/>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D13D1A" w:rsidTr="003B375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PKC vadītājs </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PKC darbinieki</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PKC ierēdņi</w:t>
            </w:r>
          </w:p>
        </w:tc>
      </w:tr>
      <w:tr w:rsidR="00D13D1A" w:rsidRPr="00D20D08" w:rsidTr="003B375C">
        <w:tc>
          <w:tcPr>
            <w:tcW w:w="2952" w:type="dxa"/>
          </w:tcPr>
          <w:p w:rsidR="00D13D1A" w:rsidRPr="003B375C" w:rsidRDefault="00D13D1A" w:rsidP="00D93970">
            <w:pPr>
              <w:rPr>
                <w:b/>
                <w:bCs/>
                <w:color w:val="000000"/>
                <w:sz w:val="28"/>
                <w:szCs w:val="28"/>
              </w:rPr>
            </w:pPr>
            <w:r w:rsidRPr="003B375C">
              <w:rPr>
                <w:b/>
                <w:bCs/>
                <w:color w:val="000000"/>
                <w:sz w:val="28"/>
                <w:szCs w:val="28"/>
              </w:rPr>
              <w:t xml:space="preserve">1.Saime - Administratīvā vadība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“Šajā saimē ietilpst amati, kuru pildītāju pienākums ir administratīvi vadīt iestāžu darbu: Valsts kancelejas direktors, valsts sekretāri, Ministru kabineta locekļa padotībā esošo iestāžu vadītāji, citu valsts institūciju (patstāvīgo iestāžu) vadītāji, pašvaldību izpilddirektori un pašvaldības iestāžu vadītāji, prokuratūras administratīvā dienesta direktors un viņa vietnieki, Augstākās tiesas administrācijas vadītājs. Šajā saimē var tikt klasificēti valsts sekretāru, padotības un pašvaldību iestāžu vadītāju vietnieki, kā arī padotības iestāžu teritoriālo struktūrvienību vadītāji un viņu vietnieki, ja to pamatfunkcija ir administratīvā vadība”</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25.Saime – Konsultēšana</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„Šajā saimē ietilpst Ministru kabineta locekļu un pašvaldības domes priekšsēdētāja konsultatīvās amatpersonas un citi amati, kuru pildītāju pienākums ir sniegt konsultatīvu un administratīvu atbalstu Ministru kabineta loceklim vai pašvaldības domes priekšsēdētājam”</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36.Saime – Politikas plānošana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„Šajā saimē ietilpst amati, kuru veicēju pienākums ir pārraudzīt konkrētas nozares vai apakšnozares attīstību valstī, izstrādāt nozares politiku vai koordinēt vienas vai vairāku nozaru politikas izstrādi un nodrošināt institūciju darbības plānošanu, gatavot nepieciešamos normatīvos aktus un grozījumus tajos, pārraudzīt un izvērtēt to ieviešanu, uzturēt sakarus ar amatpersonām, kas nodarbojas ar valsts politikas izstrādi un ieviešanu radniecīgajās nozarēs, sniegt atzinumus par to izstrādātajiem normatīvajiem aktiem.”</w:t>
            </w:r>
          </w:p>
        </w:tc>
      </w:tr>
      <w:tr w:rsidR="00D13D1A" w:rsidRPr="00D20D08" w:rsidTr="003B375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VB līmenis</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Darba grupa norāda, ka, lai arī PKC vadītāja amats pašreiz neatbilst amatu katalogā noteiktajam aprakstam „Administratīvi vada augstākās iestādes darbu”, tomēr, izdarot papildinājumu MK noteikumos, var noteikt, ka šis amats ir pielīdzināms Valsts sekretāra amatam.</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III līmenis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Veic konsultatīvās amatpersonas pienākumus noteiktā nozarē, kura dalās vairākās apakšnozarēs vai politikas jomās. Konsultē īpaši sarežģītos jautājumos, pārzina vienu vai vairākas apakšnozares.</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III līmenis </w:t>
            </w:r>
          </w:p>
          <w:p w:rsidR="00D13D1A" w:rsidRPr="003B375C" w:rsidRDefault="00D13D1A" w:rsidP="003B375C">
            <w:pPr>
              <w:spacing w:line="240" w:lineRule="auto"/>
              <w:rPr>
                <w:bCs/>
                <w:color w:val="000000"/>
                <w:sz w:val="28"/>
                <w:szCs w:val="28"/>
                <w:lang w:val="lv-LV"/>
              </w:rPr>
            </w:pPr>
            <w:r w:rsidRPr="003B375C">
              <w:rPr>
                <w:bCs/>
                <w:color w:val="000000"/>
                <w:sz w:val="28"/>
                <w:szCs w:val="28"/>
                <w:lang w:val="lv-LV"/>
              </w:rPr>
              <w:t>Veic politikas plānošanu, izstrādi un ietekmes novērtēšanu noteiktā nozarē. Specializējas vienā vai vairākās apakšnozares darbības jomās. Strādā ar īpaši sarežģītiem jautājumiem, dziļi pārzina vienu vai vairākas apakšnozares.</w:t>
            </w:r>
          </w:p>
        </w:tc>
      </w:tr>
      <w:tr w:rsidR="00D13D1A" w:rsidTr="003B375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16.mēnešalgu grupa</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14.mēnešalgu grupa</w:t>
            </w:r>
          </w:p>
        </w:tc>
        <w:tc>
          <w:tcPr>
            <w:tcW w:w="2952" w:type="dxa"/>
          </w:tcPr>
          <w:p w:rsidR="00D13D1A" w:rsidRPr="003B375C" w:rsidRDefault="00D13D1A" w:rsidP="00D93970">
            <w:pPr>
              <w:rPr>
                <w:b/>
                <w:bCs/>
                <w:color w:val="000000"/>
                <w:sz w:val="28"/>
                <w:szCs w:val="28"/>
              </w:rPr>
            </w:pPr>
            <w:r w:rsidRPr="003B375C">
              <w:rPr>
                <w:b/>
                <w:bCs/>
                <w:color w:val="000000"/>
                <w:sz w:val="28"/>
                <w:szCs w:val="28"/>
              </w:rPr>
              <w:t>11.mēnešalgu grupa</w:t>
            </w:r>
          </w:p>
        </w:tc>
      </w:tr>
      <w:tr w:rsidR="00D13D1A" w:rsidTr="003B375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Līdz LVL 1715</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Līdz LVL 1591</w:t>
            </w:r>
          </w:p>
        </w:tc>
        <w:tc>
          <w:tcPr>
            <w:tcW w:w="2952" w:type="dxa"/>
          </w:tcPr>
          <w:p w:rsidR="00D13D1A" w:rsidRPr="003B375C" w:rsidRDefault="00D13D1A" w:rsidP="003B375C">
            <w:pPr>
              <w:spacing w:line="240" w:lineRule="auto"/>
              <w:rPr>
                <w:b/>
                <w:bCs/>
                <w:color w:val="000000"/>
                <w:sz w:val="28"/>
                <w:szCs w:val="28"/>
                <w:lang w:val="lv-LV"/>
              </w:rPr>
            </w:pPr>
            <w:r w:rsidRPr="003B375C">
              <w:rPr>
                <w:b/>
                <w:bCs/>
                <w:color w:val="000000"/>
                <w:sz w:val="28"/>
                <w:szCs w:val="28"/>
                <w:lang w:val="lv-LV"/>
              </w:rPr>
              <w:t xml:space="preserve">Līdz LVL 971 </w:t>
            </w:r>
          </w:p>
        </w:tc>
      </w:tr>
    </w:tbl>
    <w:p w:rsidR="00D13D1A" w:rsidRDefault="00D13D1A" w:rsidP="00982924">
      <w:pPr>
        <w:spacing w:line="240" w:lineRule="auto"/>
        <w:rPr>
          <w:bCs/>
          <w:color w:val="000000"/>
          <w:sz w:val="28"/>
          <w:szCs w:val="28"/>
          <w:lang w:val="lv-LV"/>
        </w:rPr>
      </w:pPr>
    </w:p>
    <w:p w:rsidR="00D13D1A" w:rsidRDefault="00D13D1A" w:rsidP="00982924">
      <w:pPr>
        <w:spacing w:line="240" w:lineRule="auto"/>
        <w:rPr>
          <w:bCs/>
          <w:color w:val="000000"/>
          <w:sz w:val="28"/>
          <w:szCs w:val="28"/>
          <w:lang w:val="lv-LV"/>
        </w:rPr>
      </w:pPr>
      <w:r>
        <w:rPr>
          <w:bCs/>
          <w:color w:val="000000"/>
          <w:sz w:val="28"/>
          <w:szCs w:val="28"/>
          <w:lang w:val="lv-LV"/>
        </w:rPr>
        <w:t xml:space="preserve">Darba grupa norāda, ka, lai noteiktu citu atalgojumu, ir jāveic konceptuāli grozījumi </w:t>
      </w:r>
      <w:r w:rsidRPr="00236983">
        <w:rPr>
          <w:bCs/>
          <w:color w:val="000000"/>
          <w:sz w:val="28"/>
          <w:szCs w:val="28"/>
          <w:lang w:val="lv-LV"/>
        </w:rPr>
        <w:t>Valsts un pašva</w:t>
      </w:r>
      <w:r>
        <w:rPr>
          <w:bCs/>
          <w:color w:val="000000"/>
          <w:sz w:val="28"/>
          <w:szCs w:val="28"/>
          <w:lang w:val="lv-LV"/>
        </w:rPr>
        <w:t xml:space="preserve">ldību institūciju amatu katalogā, veidojot jaunu amatu saimi, taču jebkurā gadījumā jārēķinās ar </w:t>
      </w:r>
      <w:r w:rsidRPr="00236983">
        <w:rPr>
          <w:bCs/>
          <w:color w:val="000000"/>
          <w:sz w:val="28"/>
          <w:szCs w:val="28"/>
          <w:lang w:val="lv-LV"/>
        </w:rPr>
        <w:t>Valsts un pašvaldību institūciju amatpersonu</w:t>
      </w:r>
      <w:r>
        <w:rPr>
          <w:bCs/>
          <w:color w:val="000000"/>
          <w:sz w:val="28"/>
          <w:szCs w:val="28"/>
          <w:lang w:val="lv-LV"/>
        </w:rPr>
        <w:t xml:space="preserve"> un darbinieku atlīdzības likumā noteikto, ka v</w:t>
      </w:r>
      <w:r w:rsidRPr="00236983">
        <w:rPr>
          <w:bCs/>
          <w:color w:val="000000"/>
          <w:sz w:val="28"/>
          <w:szCs w:val="28"/>
          <w:lang w:val="lv-LV"/>
        </w:rPr>
        <w:t xml:space="preserve">alsts institūcijas amatpersonām (darbiniekiem) mēnešalgas apmēru nosaka tādējādi, lai </w:t>
      </w:r>
      <w:r w:rsidRPr="00826378">
        <w:rPr>
          <w:b/>
          <w:bCs/>
          <w:color w:val="000000"/>
          <w:sz w:val="28"/>
          <w:szCs w:val="28"/>
          <w:lang w:val="lv-LV"/>
        </w:rPr>
        <w:t>mēnešalga nepārsniegtu Ministru prezidentam noteikto mēnešalgu.</w:t>
      </w:r>
      <w:r>
        <w:rPr>
          <w:bCs/>
          <w:color w:val="000000"/>
          <w:sz w:val="28"/>
          <w:szCs w:val="28"/>
          <w:lang w:val="lv-LV"/>
        </w:rPr>
        <w:t xml:space="preserve"> </w:t>
      </w:r>
    </w:p>
    <w:p w:rsidR="00D13D1A" w:rsidRDefault="00D13D1A" w:rsidP="00982924">
      <w:pPr>
        <w:spacing w:line="240" w:lineRule="auto"/>
        <w:rPr>
          <w:bCs/>
          <w:color w:val="000000"/>
          <w:sz w:val="28"/>
          <w:szCs w:val="28"/>
          <w:lang w:val="lv-LV"/>
        </w:rPr>
      </w:pPr>
    </w:p>
    <w:p w:rsidR="00D13D1A" w:rsidRDefault="00D13D1A" w:rsidP="00982924">
      <w:pPr>
        <w:spacing w:line="240" w:lineRule="auto"/>
        <w:rPr>
          <w:bCs/>
          <w:color w:val="000000"/>
          <w:sz w:val="28"/>
          <w:szCs w:val="28"/>
          <w:lang w:val="lv-LV"/>
        </w:rPr>
      </w:pPr>
      <w:r>
        <w:rPr>
          <w:bCs/>
          <w:color w:val="000000"/>
          <w:sz w:val="28"/>
          <w:szCs w:val="28"/>
          <w:lang w:val="lv-LV"/>
        </w:rPr>
        <w:t xml:space="preserve">Lai nodrošinātu turpmāko PKC idejas iedzīvināšanu, </w:t>
      </w:r>
      <w:r w:rsidRPr="00826378">
        <w:rPr>
          <w:b/>
          <w:bCs/>
          <w:color w:val="000000"/>
          <w:sz w:val="28"/>
          <w:szCs w:val="28"/>
          <w:lang w:val="lv-LV"/>
        </w:rPr>
        <w:t>darba grupa rekomendē veikt šādus turpmākos soļus:</w:t>
      </w:r>
    </w:p>
    <w:p w:rsidR="00D13D1A" w:rsidRDefault="00D13D1A" w:rsidP="001579A0">
      <w:pPr>
        <w:pStyle w:val="ListParagraph"/>
        <w:numPr>
          <w:ilvl w:val="0"/>
          <w:numId w:val="14"/>
        </w:numPr>
        <w:tabs>
          <w:tab w:val="left" w:pos="284"/>
        </w:tabs>
        <w:ind w:left="284" w:hanging="284"/>
        <w:rPr>
          <w:bCs/>
          <w:color w:val="000000"/>
          <w:sz w:val="28"/>
          <w:szCs w:val="28"/>
        </w:rPr>
      </w:pPr>
      <w:r w:rsidRPr="00B53A93">
        <w:rPr>
          <w:bCs/>
          <w:color w:val="000000"/>
          <w:sz w:val="28"/>
          <w:szCs w:val="28"/>
        </w:rPr>
        <w:t>05.09. iesniegt materiālu par PKC funkcijām (3.sadaļu) izvērtēšanai koalīcijas sadarbības padomē, papildinot to ar laika grafiku nepieciešamajiem lēmumiem, lai nodrošinātu NAP izstrādes sasaisti ar E</w:t>
      </w:r>
      <w:r>
        <w:rPr>
          <w:bCs/>
          <w:color w:val="000000"/>
          <w:sz w:val="28"/>
          <w:szCs w:val="28"/>
        </w:rPr>
        <w:t>S fondu jaunā perioda plānošanu;</w:t>
      </w:r>
      <w:r w:rsidRPr="00B53A93">
        <w:rPr>
          <w:bCs/>
          <w:color w:val="000000"/>
          <w:sz w:val="28"/>
          <w:szCs w:val="28"/>
        </w:rPr>
        <w:t xml:space="preserve"> </w:t>
      </w:r>
    </w:p>
    <w:p w:rsidR="00D13D1A" w:rsidRDefault="00D13D1A" w:rsidP="001579A0">
      <w:pPr>
        <w:pStyle w:val="ListParagraph"/>
        <w:numPr>
          <w:ilvl w:val="0"/>
          <w:numId w:val="14"/>
        </w:numPr>
        <w:tabs>
          <w:tab w:val="left" w:pos="284"/>
        </w:tabs>
        <w:ind w:left="284" w:hanging="284"/>
        <w:rPr>
          <w:bCs/>
          <w:color w:val="000000"/>
          <w:sz w:val="28"/>
          <w:szCs w:val="28"/>
        </w:rPr>
      </w:pPr>
      <w:r>
        <w:rPr>
          <w:bCs/>
          <w:color w:val="000000"/>
          <w:sz w:val="28"/>
          <w:szCs w:val="28"/>
        </w:rPr>
        <w:t>kad saņemti</w:t>
      </w:r>
      <w:r w:rsidRPr="00B53A93">
        <w:rPr>
          <w:bCs/>
          <w:color w:val="000000"/>
          <w:sz w:val="28"/>
          <w:szCs w:val="28"/>
        </w:rPr>
        <w:t xml:space="preserve"> viedokļi </w:t>
      </w:r>
      <w:r>
        <w:rPr>
          <w:bCs/>
          <w:color w:val="000000"/>
          <w:sz w:val="28"/>
          <w:szCs w:val="28"/>
        </w:rPr>
        <w:t xml:space="preserve">no koalīcijas partneriem, ja nepieciešams, attiecīgi precizēt koncepcijas projektu un VARAM izstrādāto NAP noteikumu projektu; </w:t>
      </w:r>
    </w:p>
    <w:p w:rsidR="00D13D1A" w:rsidRDefault="00D13D1A" w:rsidP="00715F5F">
      <w:pPr>
        <w:spacing w:line="240" w:lineRule="auto"/>
        <w:rPr>
          <w:bCs/>
          <w:color w:val="000000"/>
          <w:sz w:val="28"/>
          <w:szCs w:val="28"/>
          <w:lang w:val="lv-LV"/>
        </w:rPr>
      </w:pPr>
      <w:r>
        <w:rPr>
          <w:bCs/>
          <w:color w:val="000000"/>
          <w:sz w:val="28"/>
          <w:szCs w:val="28"/>
          <w:lang w:val="lv-LV"/>
        </w:rPr>
        <w:t>- - - - - - - - - - - - - - - - - - Saeimas ārkārtas vēlēšanas - - - - - - - - - - - - - - - -</w:t>
      </w:r>
    </w:p>
    <w:p w:rsidR="00D13D1A" w:rsidRDefault="00D13D1A" w:rsidP="00B53A93">
      <w:pPr>
        <w:spacing w:line="240" w:lineRule="auto"/>
        <w:rPr>
          <w:bCs/>
          <w:color w:val="000000"/>
          <w:sz w:val="28"/>
          <w:szCs w:val="28"/>
          <w:lang w:val="lv-LV"/>
        </w:rPr>
      </w:pPr>
    </w:p>
    <w:p w:rsidR="00D13D1A" w:rsidRDefault="00D13D1A" w:rsidP="001579A0">
      <w:pPr>
        <w:pStyle w:val="ListParagraph"/>
        <w:numPr>
          <w:ilvl w:val="0"/>
          <w:numId w:val="10"/>
        </w:numPr>
        <w:tabs>
          <w:tab w:val="left" w:pos="284"/>
        </w:tabs>
        <w:ind w:left="284" w:hanging="284"/>
        <w:rPr>
          <w:bCs/>
          <w:color w:val="000000"/>
          <w:sz w:val="28"/>
          <w:szCs w:val="28"/>
        </w:rPr>
      </w:pPr>
      <w:r w:rsidRPr="00715F5F">
        <w:rPr>
          <w:bCs/>
          <w:color w:val="000000"/>
          <w:sz w:val="28"/>
          <w:szCs w:val="28"/>
        </w:rPr>
        <w:t xml:space="preserve">20.09. vai 27.09. precizēto koncepcijas projektu un VARAM izstrādāto NAP noteikumu projektu iesniegt izskatīšanai MK </w:t>
      </w:r>
      <w:r>
        <w:rPr>
          <w:bCs/>
          <w:color w:val="000000"/>
          <w:sz w:val="28"/>
          <w:szCs w:val="28"/>
        </w:rPr>
        <w:t>(</w:t>
      </w:r>
      <w:r w:rsidRPr="00715F5F">
        <w:rPr>
          <w:bCs/>
          <w:color w:val="000000"/>
          <w:sz w:val="28"/>
          <w:szCs w:val="28"/>
        </w:rPr>
        <w:t>lai arī darbu turpinās līdzšinējais MK sastāvs, par jautājumu būs iespējams lemt pēc būtības, jo būs zināms spēku samērs Saeimā</w:t>
      </w:r>
      <w:r>
        <w:rPr>
          <w:bCs/>
          <w:color w:val="000000"/>
          <w:sz w:val="28"/>
          <w:szCs w:val="28"/>
        </w:rPr>
        <w:t>). MK lēmumā noteikt šādus turpmākos uzdevumus:</w:t>
      </w:r>
    </w:p>
    <w:p w:rsidR="00D13D1A" w:rsidRPr="00EB562E" w:rsidRDefault="00D13D1A" w:rsidP="00285DB4">
      <w:pPr>
        <w:widowControl/>
        <w:numPr>
          <w:ilvl w:val="1"/>
          <w:numId w:val="10"/>
        </w:numPr>
        <w:adjustRightInd/>
        <w:spacing w:line="240" w:lineRule="auto"/>
        <w:ind w:left="993" w:hanging="284"/>
        <w:textAlignment w:val="auto"/>
        <w:rPr>
          <w:sz w:val="28"/>
          <w:szCs w:val="28"/>
          <w:lang w:val="lv-LV"/>
        </w:rPr>
      </w:pPr>
      <w:r>
        <w:rPr>
          <w:bCs/>
          <w:color w:val="000000"/>
          <w:sz w:val="28"/>
          <w:szCs w:val="28"/>
          <w:lang w:val="lv-LV"/>
        </w:rPr>
        <w:t>vienoties, ka PKC funkciju izpild</w:t>
      </w:r>
      <w:r w:rsidRPr="00EB562E">
        <w:rPr>
          <w:bCs/>
          <w:color w:val="000000"/>
          <w:sz w:val="28"/>
          <w:szCs w:val="28"/>
          <w:lang w:val="lv-LV"/>
        </w:rPr>
        <w:t>ei jau 2011.gadā (vēl pirms faktiskās lī</w:t>
      </w:r>
      <w:r>
        <w:rPr>
          <w:bCs/>
          <w:color w:val="000000"/>
          <w:sz w:val="28"/>
          <w:szCs w:val="28"/>
          <w:lang w:val="lv-LV"/>
        </w:rPr>
        <w:t>dzekļu pārdales) tiek novirzīti</w:t>
      </w:r>
      <w:r w:rsidRPr="00EB562E">
        <w:rPr>
          <w:bCs/>
          <w:color w:val="000000"/>
          <w:sz w:val="28"/>
          <w:szCs w:val="28"/>
          <w:lang w:val="lv-LV"/>
        </w:rPr>
        <w:t xml:space="preserve"> 4 </w:t>
      </w:r>
      <w:r>
        <w:rPr>
          <w:bCs/>
          <w:color w:val="000000"/>
          <w:sz w:val="28"/>
          <w:szCs w:val="28"/>
          <w:lang w:val="lv-LV"/>
        </w:rPr>
        <w:t xml:space="preserve">nodarbinātie </w:t>
      </w:r>
      <w:r w:rsidRPr="00EB562E">
        <w:rPr>
          <w:bCs/>
          <w:color w:val="000000"/>
          <w:sz w:val="28"/>
          <w:szCs w:val="28"/>
          <w:lang w:val="lv-LV"/>
        </w:rPr>
        <w:t xml:space="preserve">no VARAM Valsts attīstības plānošanas Ilgtspējīgas attīstības nodaļas, 3 </w:t>
      </w:r>
      <w:r>
        <w:rPr>
          <w:bCs/>
          <w:color w:val="000000"/>
          <w:sz w:val="28"/>
          <w:szCs w:val="28"/>
          <w:lang w:val="lv-LV"/>
        </w:rPr>
        <w:t xml:space="preserve">nodarbinātie </w:t>
      </w:r>
      <w:r w:rsidRPr="00EB562E">
        <w:rPr>
          <w:bCs/>
          <w:color w:val="000000"/>
          <w:sz w:val="28"/>
          <w:szCs w:val="28"/>
          <w:lang w:val="lv-LV"/>
        </w:rPr>
        <w:t>no VK Stratēģiskās</w:t>
      </w:r>
      <w:r>
        <w:rPr>
          <w:bCs/>
          <w:color w:val="000000"/>
          <w:sz w:val="28"/>
          <w:szCs w:val="28"/>
          <w:lang w:val="lv-LV"/>
        </w:rPr>
        <w:t xml:space="preserve"> analīzes departamenta, kā arī 1 nodarbinātais no Ekonomikas ministrijas. Uzdot šiem ierēdņiem uzsākt </w:t>
      </w:r>
      <w:r w:rsidRPr="00EB562E">
        <w:rPr>
          <w:sz w:val="28"/>
          <w:szCs w:val="28"/>
          <w:lang w:val="lv-LV"/>
        </w:rPr>
        <w:t>NAP noteikumu īstenošan</w:t>
      </w:r>
      <w:r>
        <w:rPr>
          <w:sz w:val="28"/>
          <w:szCs w:val="28"/>
          <w:lang w:val="lv-LV"/>
        </w:rPr>
        <w:t>u, kā arī normatīvo aktu projektu sagatavošanu PKC darbības uzsākšanai</w:t>
      </w:r>
      <w:r>
        <w:rPr>
          <w:bCs/>
          <w:color w:val="000000"/>
          <w:sz w:val="28"/>
          <w:szCs w:val="28"/>
          <w:lang w:val="lv-LV"/>
        </w:rPr>
        <w:t xml:space="preserve">;  </w:t>
      </w:r>
    </w:p>
    <w:p w:rsidR="00D13D1A" w:rsidRDefault="00D13D1A" w:rsidP="00285DB4">
      <w:pPr>
        <w:widowControl/>
        <w:numPr>
          <w:ilvl w:val="1"/>
          <w:numId w:val="10"/>
        </w:numPr>
        <w:adjustRightInd/>
        <w:spacing w:line="240" w:lineRule="auto"/>
        <w:ind w:left="993" w:hanging="284"/>
        <w:textAlignment w:val="auto"/>
        <w:rPr>
          <w:sz w:val="28"/>
          <w:szCs w:val="28"/>
          <w:lang w:val="lv-LV"/>
        </w:rPr>
      </w:pPr>
      <w:r>
        <w:rPr>
          <w:sz w:val="28"/>
          <w:szCs w:val="28"/>
          <w:lang w:val="lv-LV"/>
        </w:rPr>
        <w:t>sludināt konkursu un izskatīt kandidatūras uz PKC vadītāja (civildienesta ierēdnis ar Valsts sekretāra tiesībām) vietu;</w:t>
      </w:r>
    </w:p>
    <w:p w:rsidR="00D13D1A" w:rsidRDefault="00D13D1A" w:rsidP="00285DB4">
      <w:pPr>
        <w:widowControl/>
        <w:numPr>
          <w:ilvl w:val="1"/>
          <w:numId w:val="10"/>
        </w:numPr>
        <w:adjustRightInd/>
        <w:spacing w:line="240" w:lineRule="auto"/>
        <w:ind w:left="993" w:hanging="284"/>
        <w:textAlignment w:val="auto"/>
        <w:rPr>
          <w:sz w:val="28"/>
          <w:szCs w:val="28"/>
          <w:lang w:val="lv-LV"/>
        </w:rPr>
      </w:pPr>
      <w:r w:rsidRPr="00780640">
        <w:rPr>
          <w:sz w:val="28"/>
          <w:szCs w:val="28"/>
          <w:lang w:val="lv-LV"/>
        </w:rPr>
        <w:t>noteikt, ka 2012.gada budžeta izstrādes procesā jānodrošina</w:t>
      </w:r>
      <w:r>
        <w:rPr>
          <w:sz w:val="28"/>
          <w:szCs w:val="28"/>
          <w:lang w:val="lv-LV"/>
        </w:rPr>
        <w:t>:</w:t>
      </w:r>
      <w:r w:rsidRPr="00780640">
        <w:rPr>
          <w:sz w:val="28"/>
          <w:szCs w:val="28"/>
          <w:lang w:val="lv-LV"/>
        </w:rPr>
        <w:t xml:space="preserve"> </w:t>
      </w:r>
    </w:p>
    <w:p w:rsidR="00D13D1A" w:rsidRDefault="00D13D1A" w:rsidP="0008554D">
      <w:pPr>
        <w:pStyle w:val="ListParagraph"/>
        <w:widowControl/>
        <w:numPr>
          <w:ilvl w:val="0"/>
          <w:numId w:val="19"/>
        </w:numPr>
        <w:adjustRightInd/>
        <w:textAlignment w:val="auto"/>
        <w:rPr>
          <w:sz w:val="28"/>
          <w:szCs w:val="28"/>
        </w:rPr>
      </w:pPr>
      <w:r w:rsidRPr="0008554D">
        <w:rPr>
          <w:sz w:val="28"/>
          <w:szCs w:val="28"/>
        </w:rPr>
        <w:t>līdzekļu pārdale atlīdzībai LVL 49</w:t>
      </w:r>
      <w:r>
        <w:rPr>
          <w:sz w:val="28"/>
          <w:szCs w:val="28"/>
        </w:rPr>
        <w:t xml:space="preserve"> </w:t>
      </w:r>
      <w:r w:rsidRPr="0008554D">
        <w:rPr>
          <w:sz w:val="28"/>
          <w:szCs w:val="28"/>
        </w:rPr>
        <w:t>960 apmērā no VARAM (esošās izmaksas nodaļas 4 darbinieku atlīdzībai</w:t>
      </w:r>
      <w:r>
        <w:rPr>
          <w:sz w:val="28"/>
          <w:szCs w:val="28"/>
        </w:rPr>
        <w:t xml:space="preserve"> – šeit un turpmāk, ietverot valsts sociālās apdrošināšanas obligātās iemaksas</w:t>
      </w:r>
      <w:r w:rsidRPr="0008554D">
        <w:rPr>
          <w:sz w:val="28"/>
          <w:szCs w:val="28"/>
        </w:rPr>
        <w:t>)</w:t>
      </w:r>
      <w:r>
        <w:rPr>
          <w:sz w:val="28"/>
          <w:szCs w:val="28"/>
        </w:rPr>
        <w:t xml:space="preserve">. Pārcelšanas rezultātā būtu jānodrošina arī pārceļamo ierēdņu klasifikācijas maiņa uz 36.saimes III līmeni, kas varētu palielināt kopējās izmaksas līdz LVL 57 835 un </w:t>
      </w:r>
      <w:r w:rsidRPr="00896BD6">
        <w:rPr>
          <w:b/>
          <w:sz w:val="28"/>
          <w:szCs w:val="28"/>
        </w:rPr>
        <w:t>starpība attiecīgi būtu jāpieprasa papildus;</w:t>
      </w:r>
      <w:r w:rsidRPr="0008554D">
        <w:rPr>
          <w:sz w:val="28"/>
          <w:szCs w:val="28"/>
        </w:rPr>
        <w:t xml:space="preserve"> </w:t>
      </w:r>
    </w:p>
    <w:p w:rsidR="00D13D1A" w:rsidRDefault="00D13D1A" w:rsidP="0008554D">
      <w:pPr>
        <w:pStyle w:val="ListParagraph"/>
        <w:widowControl/>
        <w:numPr>
          <w:ilvl w:val="0"/>
          <w:numId w:val="19"/>
        </w:numPr>
        <w:adjustRightInd/>
        <w:textAlignment w:val="auto"/>
        <w:rPr>
          <w:sz w:val="28"/>
          <w:szCs w:val="28"/>
        </w:rPr>
      </w:pPr>
      <w:r w:rsidRPr="0008554D">
        <w:rPr>
          <w:sz w:val="28"/>
          <w:szCs w:val="28"/>
        </w:rPr>
        <w:t>līdzekļu pārdale atlīdzībai apmēram LVL 43 000 apmērā no VK (aptuvenās izm</w:t>
      </w:r>
      <w:r>
        <w:rPr>
          <w:sz w:val="28"/>
          <w:szCs w:val="28"/>
        </w:rPr>
        <w:t>aksas VK SAD 3 konsultantu amatu</w:t>
      </w:r>
      <w:r w:rsidRPr="0008554D">
        <w:rPr>
          <w:sz w:val="28"/>
          <w:szCs w:val="28"/>
        </w:rPr>
        <w:t xml:space="preserve"> atlīdzībai</w:t>
      </w:r>
      <w:r>
        <w:rPr>
          <w:sz w:val="28"/>
          <w:szCs w:val="28"/>
        </w:rPr>
        <w:t>. Tās var tikt precizētas, kad pārcelšanai tiks identificēti konkrēti ierēdņi</w:t>
      </w:r>
      <w:r w:rsidRPr="0008554D">
        <w:rPr>
          <w:sz w:val="28"/>
          <w:szCs w:val="28"/>
        </w:rPr>
        <w:t>)</w:t>
      </w:r>
      <w:r>
        <w:rPr>
          <w:sz w:val="28"/>
          <w:szCs w:val="28"/>
        </w:rPr>
        <w:t>;</w:t>
      </w:r>
    </w:p>
    <w:p w:rsidR="00D13D1A" w:rsidRPr="00896BD6" w:rsidRDefault="00D13D1A" w:rsidP="0008554D">
      <w:pPr>
        <w:pStyle w:val="ListParagraph"/>
        <w:widowControl/>
        <w:numPr>
          <w:ilvl w:val="0"/>
          <w:numId w:val="19"/>
        </w:numPr>
        <w:adjustRightInd/>
        <w:textAlignment w:val="auto"/>
        <w:rPr>
          <w:b/>
          <w:sz w:val="28"/>
          <w:szCs w:val="28"/>
        </w:rPr>
      </w:pPr>
      <w:r w:rsidRPr="0008554D">
        <w:rPr>
          <w:sz w:val="28"/>
          <w:szCs w:val="28"/>
        </w:rPr>
        <w:t xml:space="preserve">līdzekļu pārdale atlīdzībai </w:t>
      </w:r>
      <w:r>
        <w:rPr>
          <w:sz w:val="28"/>
          <w:szCs w:val="28"/>
        </w:rPr>
        <w:t xml:space="preserve">vismaz LVL 10 300 apmērā no EM (aptuvenās izmaksas 1 36.saimes II līmeņa amata atlīdzībai) un pārcelšanas rezultātā būtu jānodrošina arī pārceļamā ierēdņa klasifikācijas maiņa uz 36.saimes III līmeni, kas varētu palielināt kopējās izmaksas līdz LVL 14 450 un </w:t>
      </w:r>
      <w:r w:rsidRPr="00896BD6">
        <w:rPr>
          <w:b/>
          <w:sz w:val="28"/>
          <w:szCs w:val="28"/>
        </w:rPr>
        <w:t>starpība attiecīgi būtu jāpieprasa papildus;</w:t>
      </w:r>
    </w:p>
    <w:p w:rsidR="00D13D1A" w:rsidRDefault="00D13D1A" w:rsidP="0008554D">
      <w:pPr>
        <w:pStyle w:val="ListParagraph"/>
        <w:widowControl/>
        <w:numPr>
          <w:ilvl w:val="0"/>
          <w:numId w:val="19"/>
        </w:numPr>
        <w:adjustRightInd/>
        <w:textAlignment w:val="auto"/>
        <w:rPr>
          <w:sz w:val="28"/>
          <w:szCs w:val="28"/>
        </w:rPr>
      </w:pPr>
      <w:r w:rsidRPr="0008554D">
        <w:rPr>
          <w:sz w:val="28"/>
          <w:szCs w:val="28"/>
        </w:rPr>
        <w:t xml:space="preserve">jāizskata iespēja </w:t>
      </w:r>
      <w:r w:rsidRPr="0008554D">
        <w:rPr>
          <w:b/>
          <w:sz w:val="28"/>
          <w:szCs w:val="28"/>
        </w:rPr>
        <w:t>papildus līdzekļu piešķiršanai</w:t>
      </w:r>
      <w:r w:rsidRPr="0008554D">
        <w:rPr>
          <w:sz w:val="28"/>
          <w:szCs w:val="28"/>
        </w:rPr>
        <w:t xml:space="preserve"> apmēram LVL 23</w:t>
      </w:r>
      <w:r>
        <w:rPr>
          <w:sz w:val="28"/>
          <w:szCs w:val="28"/>
        </w:rPr>
        <w:t xml:space="preserve"> </w:t>
      </w:r>
      <w:r w:rsidRPr="0008554D">
        <w:rPr>
          <w:sz w:val="28"/>
          <w:szCs w:val="28"/>
        </w:rPr>
        <w:t xml:space="preserve">690 apmērā </w:t>
      </w:r>
      <w:r w:rsidRPr="0008554D">
        <w:rPr>
          <w:b/>
          <w:sz w:val="28"/>
          <w:szCs w:val="28"/>
        </w:rPr>
        <w:t>uz katru darbinieku, kas klasificēts amatu saimē „Konsultēšana”</w:t>
      </w:r>
      <w:r>
        <w:rPr>
          <w:b/>
          <w:sz w:val="28"/>
          <w:szCs w:val="28"/>
        </w:rPr>
        <w:t xml:space="preserve">. </w:t>
      </w:r>
      <w:r>
        <w:rPr>
          <w:sz w:val="28"/>
          <w:szCs w:val="28"/>
        </w:rPr>
        <w:t>Piemēram, ja tiek piesaistīti 5 šāda līmeņa speciālisti, nepieciešams papildus LVL 118 450;</w:t>
      </w:r>
    </w:p>
    <w:p w:rsidR="00D13D1A" w:rsidRDefault="00D13D1A" w:rsidP="0008554D">
      <w:pPr>
        <w:pStyle w:val="ListParagraph"/>
        <w:widowControl/>
        <w:numPr>
          <w:ilvl w:val="0"/>
          <w:numId w:val="19"/>
        </w:numPr>
        <w:adjustRightInd/>
        <w:textAlignment w:val="auto"/>
        <w:rPr>
          <w:sz w:val="28"/>
          <w:szCs w:val="28"/>
        </w:rPr>
      </w:pPr>
      <w:r>
        <w:rPr>
          <w:sz w:val="28"/>
          <w:szCs w:val="28"/>
        </w:rPr>
        <w:t xml:space="preserve">jāizskata iespēja </w:t>
      </w:r>
      <w:r w:rsidRPr="0008554D">
        <w:rPr>
          <w:b/>
          <w:sz w:val="28"/>
          <w:szCs w:val="28"/>
        </w:rPr>
        <w:t>papildus līdzekļu piešķiršanai</w:t>
      </w:r>
      <w:r>
        <w:rPr>
          <w:sz w:val="28"/>
          <w:szCs w:val="28"/>
        </w:rPr>
        <w:t xml:space="preserve"> apmēram LVL 25 500 apmērā PKC vadītāja amatam;</w:t>
      </w:r>
      <w:r w:rsidRPr="0008554D">
        <w:rPr>
          <w:sz w:val="28"/>
          <w:szCs w:val="28"/>
        </w:rPr>
        <w:t xml:space="preserve"> </w:t>
      </w:r>
    </w:p>
    <w:p w:rsidR="00D13D1A" w:rsidRDefault="00D13D1A" w:rsidP="00667178">
      <w:pPr>
        <w:pStyle w:val="ListParagraph"/>
        <w:widowControl/>
        <w:numPr>
          <w:ilvl w:val="0"/>
          <w:numId w:val="19"/>
        </w:numPr>
        <w:adjustRightInd/>
        <w:textAlignment w:val="auto"/>
        <w:rPr>
          <w:sz w:val="28"/>
          <w:szCs w:val="28"/>
        </w:rPr>
      </w:pPr>
      <w:r w:rsidRPr="00667178">
        <w:rPr>
          <w:sz w:val="28"/>
          <w:szCs w:val="28"/>
        </w:rPr>
        <w:t>kopējā aprēķinā jāparedz papildus līdzekļi katras darba vietas uzturēšanai (izdevumiem par elektrību, sakariem, kancelejas precēm utt.). Saskaņā ar VK veikto izvērtējumu, izmaksas sastāda apmēram LVL 770 gadā katram nodarbinātajam. Par attiecīgu resursu pārdali iestādes var vienoties funkciju nodošanas procesā, tomēr jārēķinās, ka izmaksas var mainīties atkarībā no vēlamā servisa līmeņa</w:t>
      </w:r>
      <w:r>
        <w:rPr>
          <w:sz w:val="28"/>
          <w:szCs w:val="28"/>
        </w:rPr>
        <w:t>. C</w:t>
      </w:r>
      <w:r w:rsidRPr="00667178">
        <w:rPr>
          <w:sz w:val="28"/>
          <w:szCs w:val="28"/>
        </w:rPr>
        <w:t>iti izdevumi varētu galvenokārt saistīties ar darba vietas izveidi un materiāltehnisko nodrošinājumu – biroja tehniku, transporta pakalpojumiem utt.</w:t>
      </w:r>
      <w:r>
        <w:rPr>
          <w:sz w:val="28"/>
          <w:szCs w:val="28"/>
        </w:rPr>
        <w:t>;</w:t>
      </w:r>
    </w:p>
    <w:p w:rsidR="00D13D1A" w:rsidRDefault="00D13D1A" w:rsidP="00667178">
      <w:pPr>
        <w:pStyle w:val="ListParagraph"/>
        <w:widowControl/>
        <w:numPr>
          <w:ilvl w:val="0"/>
          <w:numId w:val="19"/>
        </w:numPr>
        <w:adjustRightInd/>
        <w:textAlignment w:val="auto"/>
        <w:rPr>
          <w:sz w:val="28"/>
          <w:szCs w:val="28"/>
        </w:rPr>
      </w:pPr>
      <w:r>
        <w:rPr>
          <w:sz w:val="28"/>
          <w:szCs w:val="28"/>
        </w:rPr>
        <w:t xml:space="preserve">jānosaka, ka PKC darbojas VK telpās. </w:t>
      </w:r>
    </w:p>
    <w:p w:rsidR="00D13D1A" w:rsidRPr="00896BD6" w:rsidRDefault="00D13D1A" w:rsidP="00896BD6">
      <w:pPr>
        <w:widowControl/>
        <w:adjustRightInd/>
        <w:spacing w:line="240" w:lineRule="auto"/>
        <w:textAlignment w:val="auto"/>
        <w:rPr>
          <w:b/>
          <w:sz w:val="28"/>
          <w:szCs w:val="28"/>
          <w:lang w:val="lv-LV"/>
        </w:rPr>
      </w:pPr>
      <w:r w:rsidRPr="00896BD6">
        <w:rPr>
          <w:b/>
          <w:sz w:val="28"/>
          <w:szCs w:val="28"/>
          <w:lang w:val="lv-LV"/>
        </w:rPr>
        <w:t>Līdz ar to kopsavilkumā darba grupa vērtē, ka PKC budžets atlīdzībai (14 personas) varētu sastādīt apmēram LVL 259 235, no kuriem apmēram LVL 103 260 (apmēram 40%) varētu nodrošināt finansējuma pārda</w:t>
      </w:r>
      <w:r>
        <w:rPr>
          <w:b/>
          <w:sz w:val="28"/>
          <w:szCs w:val="28"/>
          <w:lang w:val="lv-LV"/>
        </w:rPr>
        <w:t>les</w:t>
      </w:r>
      <w:r w:rsidRPr="00896BD6">
        <w:rPr>
          <w:b/>
          <w:sz w:val="28"/>
          <w:szCs w:val="28"/>
          <w:lang w:val="lv-LV"/>
        </w:rPr>
        <w:t xml:space="preserve"> rezultātā. </w:t>
      </w:r>
    </w:p>
    <w:p w:rsidR="00D13D1A" w:rsidRPr="00B34E9D" w:rsidRDefault="00D13D1A" w:rsidP="001579A0">
      <w:pPr>
        <w:pStyle w:val="ListParagraph"/>
        <w:widowControl/>
        <w:numPr>
          <w:ilvl w:val="0"/>
          <w:numId w:val="10"/>
        </w:numPr>
        <w:tabs>
          <w:tab w:val="left" w:pos="284"/>
        </w:tabs>
        <w:adjustRightInd/>
        <w:ind w:left="284" w:hanging="284"/>
        <w:textAlignment w:val="auto"/>
        <w:rPr>
          <w:sz w:val="28"/>
          <w:szCs w:val="28"/>
        </w:rPr>
      </w:pPr>
      <w:r w:rsidRPr="00896BD6">
        <w:rPr>
          <w:sz w:val="28"/>
          <w:szCs w:val="28"/>
        </w:rPr>
        <w:t>pēc jaunās valdības izveides, ja tiek atbalstīta koncepcija pēc būtības, 2012.gada budžeta izstrādes procesā lemt par izstrādāto normatīvo aktu projektu grozījumu tālāku virzību, līdzekļu pārdalēm, papildus līdzekļu piešķiršanas iespējamību un apmēru, kā arī PKC vadītāju</w:t>
      </w:r>
      <w:r>
        <w:rPr>
          <w:sz w:val="28"/>
          <w:szCs w:val="28"/>
        </w:rPr>
        <w:t>.</w:t>
      </w:r>
      <w:r w:rsidRPr="00896BD6">
        <w:rPr>
          <w:sz w:val="28"/>
          <w:szCs w:val="28"/>
        </w:rPr>
        <w:t xml:space="preserve"> </w:t>
      </w:r>
      <w:r>
        <w:rPr>
          <w:sz w:val="28"/>
          <w:szCs w:val="28"/>
        </w:rPr>
        <w:t xml:space="preserve">Lai turpmākajā PKC darbā pēc iespējas izvairītos no politiskām nesaskaņām saistībā ar PKC vadītāja pienākumiem, pilnvarām un rīcību sadarbībā ar ministriem un ministrijām, </w:t>
      </w:r>
      <w:r w:rsidRPr="00B34E9D">
        <w:rPr>
          <w:sz w:val="28"/>
          <w:szCs w:val="28"/>
        </w:rPr>
        <w:t xml:space="preserve">darba grupa rekomendē valdības izveides procesā slēgt īpašu politisku vienošanos, kuru iekļaut Koalīcijas līgumā. </w:t>
      </w:r>
    </w:p>
    <w:p w:rsidR="00D13D1A" w:rsidRDefault="00D13D1A" w:rsidP="00B53A93">
      <w:pPr>
        <w:spacing w:line="240" w:lineRule="auto"/>
        <w:rPr>
          <w:bCs/>
          <w:color w:val="000000"/>
          <w:sz w:val="28"/>
          <w:szCs w:val="28"/>
          <w:lang w:val="lv-LV"/>
        </w:rPr>
      </w:pPr>
    </w:p>
    <w:p w:rsidR="00D13D1A" w:rsidRDefault="00D13D1A" w:rsidP="00B53A93">
      <w:pPr>
        <w:spacing w:line="240" w:lineRule="auto"/>
        <w:rPr>
          <w:bCs/>
          <w:color w:val="000000"/>
          <w:sz w:val="28"/>
          <w:szCs w:val="28"/>
          <w:lang w:val="lv-LV"/>
        </w:rPr>
      </w:pPr>
    </w:p>
    <w:p w:rsidR="00D13D1A" w:rsidRPr="00B34E9D" w:rsidRDefault="00D13D1A" w:rsidP="00B53A93">
      <w:pPr>
        <w:spacing w:line="240" w:lineRule="auto"/>
        <w:rPr>
          <w:bCs/>
          <w:color w:val="000000"/>
          <w:sz w:val="28"/>
          <w:szCs w:val="28"/>
          <w:lang w:val="lv-LV"/>
        </w:rPr>
      </w:pPr>
    </w:p>
    <w:p w:rsidR="00D13D1A" w:rsidRPr="00B34E9D" w:rsidRDefault="00D13D1A" w:rsidP="00A908F0">
      <w:pPr>
        <w:widowControl/>
        <w:adjustRightInd/>
        <w:spacing w:after="200" w:line="276" w:lineRule="auto"/>
        <w:ind w:firstLine="700"/>
        <w:textAlignment w:val="auto"/>
        <w:rPr>
          <w:color w:val="000000"/>
          <w:sz w:val="28"/>
          <w:szCs w:val="28"/>
          <w:lang w:val="lv-LV"/>
        </w:rPr>
      </w:pPr>
      <w:r w:rsidRPr="00B34E9D">
        <w:rPr>
          <w:color w:val="000000"/>
          <w:sz w:val="28"/>
          <w:szCs w:val="28"/>
          <w:lang w:val="lv-LV"/>
        </w:rPr>
        <w:t>.......... ministrs</w:t>
      </w:r>
    </w:p>
    <w:p w:rsidR="00D13D1A" w:rsidRDefault="00D13D1A" w:rsidP="000860B0">
      <w:pPr>
        <w:widowControl/>
        <w:adjustRightInd/>
        <w:spacing w:after="200" w:line="276" w:lineRule="auto"/>
        <w:jc w:val="right"/>
        <w:textAlignment w:val="auto"/>
        <w:rPr>
          <w:b/>
          <w:color w:val="000000"/>
          <w:sz w:val="28"/>
          <w:szCs w:val="28"/>
          <w:lang w:val="lv-LV"/>
        </w:rPr>
      </w:pPr>
    </w:p>
    <w:p w:rsidR="00D13D1A" w:rsidRPr="00A908F0" w:rsidRDefault="00D13D1A" w:rsidP="00A908F0">
      <w:pPr>
        <w:tabs>
          <w:tab w:val="left" w:pos="6804"/>
        </w:tabs>
        <w:ind w:firstLine="720"/>
        <w:rPr>
          <w:sz w:val="28"/>
          <w:szCs w:val="28"/>
          <w:lang w:val="lv-LV"/>
        </w:rPr>
      </w:pPr>
      <w:r w:rsidRPr="00A908F0">
        <w:rPr>
          <w:sz w:val="28"/>
          <w:szCs w:val="28"/>
          <w:lang w:val="lv-LV"/>
        </w:rPr>
        <w:t xml:space="preserve">Iesniedzējs: </w:t>
      </w:r>
    </w:p>
    <w:p w:rsidR="00D13D1A" w:rsidRPr="0037749B" w:rsidRDefault="00D13D1A" w:rsidP="00A908F0">
      <w:pPr>
        <w:pStyle w:val="BodyTextIndent"/>
        <w:tabs>
          <w:tab w:val="left" w:pos="6840"/>
        </w:tabs>
        <w:spacing w:after="0"/>
        <w:ind w:left="0" w:firstLine="720"/>
        <w:rPr>
          <w:sz w:val="28"/>
          <w:szCs w:val="28"/>
        </w:rPr>
      </w:pPr>
      <w:r w:rsidRPr="0037749B">
        <w:rPr>
          <w:sz w:val="28"/>
          <w:szCs w:val="28"/>
        </w:rPr>
        <w:t>Ministru prezidents</w:t>
      </w:r>
      <w:r w:rsidRPr="00D542D0">
        <w:rPr>
          <w:sz w:val="28"/>
          <w:szCs w:val="28"/>
          <w:u w:val="single"/>
        </w:rPr>
        <w:tab/>
      </w:r>
      <w:r w:rsidRPr="0037749B">
        <w:rPr>
          <w:sz w:val="28"/>
          <w:szCs w:val="28"/>
        </w:rPr>
        <w:t>V.Dombrovskis</w:t>
      </w:r>
    </w:p>
    <w:p w:rsidR="00D13D1A" w:rsidRPr="00A908F0" w:rsidRDefault="00D13D1A" w:rsidP="00A908F0">
      <w:pPr>
        <w:tabs>
          <w:tab w:val="left" w:pos="6804"/>
          <w:tab w:val="left" w:pos="6840"/>
        </w:tabs>
        <w:ind w:firstLine="720"/>
        <w:rPr>
          <w:sz w:val="28"/>
          <w:szCs w:val="28"/>
          <w:lang w:val="lv-LV"/>
        </w:rPr>
      </w:pPr>
    </w:p>
    <w:p w:rsidR="00D13D1A" w:rsidRPr="00A908F0" w:rsidRDefault="00D13D1A" w:rsidP="00A908F0">
      <w:pPr>
        <w:tabs>
          <w:tab w:val="left" w:pos="6804"/>
          <w:tab w:val="left" w:pos="6840"/>
        </w:tabs>
        <w:ind w:firstLine="720"/>
        <w:rPr>
          <w:sz w:val="28"/>
          <w:szCs w:val="28"/>
          <w:lang w:val="lv-LV"/>
        </w:rPr>
      </w:pPr>
    </w:p>
    <w:p w:rsidR="00D13D1A" w:rsidRPr="00A908F0" w:rsidRDefault="00D13D1A" w:rsidP="00A908F0">
      <w:pPr>
        <w:tabs>
          <w:tab w:val="left" w:pos="6804"/>
          <w:tab w:val="left" w:pos="6840"/>
        </w:tabs>
        <w:ind w:firstLine="720"/>
        <w:rPr>
          <w:sz w:val="28"/>
          <w:szCs w:val="28"/>
          <w:lang w:val="lv-LV"/>
        </w:rPr>
      </w:pPr>
      <w:r w:rsidRPr="00A908F0">
        <w:rPr>
          <w:sz w:val="28"/>
          <w:szCs w:val="28"/>
          <w:lang w:val="lv-LV"/>
        </w:rPr>
        <w:t>Vizē:</w:t>
      </w:r>
    </w:p>
    <w:p w:rsidR="00D13D1A" w:rsidRPr="00A908F0" w:rsidRDefault="00D13D1A" w:rsidP="00A908F0">
      <w:pPr>
        <w:tabs>
          <w:tab w:val="left" w:pos="6804"/>
          <w:tab w:val="left" w:pos="6840"/>
        </w:tabs>
        <w:ind w:firstLine="720"/>
        <w:rPr>
          <w:sz w:val="28"/>
          <w:szCs w:val="28"/>
          <w:lang w:val="lv-LV"/>
        </w:rPr>
      </w:pPr>
      <w:r w:rsidRPr="00A908F0">
        <w:rPr>
          <w:sz w:val="28"/>
          <w:szCs w:val="28"/>
          <w:lang w:val="lv-LV"/>
        </w:rPr>
        <w:t>Valsts kancelejas direktore</w:t>
      </w:r>
      <w:r w:rsidRPr="00A908F0">
        <w:rPr>
          <w:sz w:val="28"/>
          <w:szCs w:val="28"/>
          <w:u w:val="single"/>
          <w:lang w:val="lv-LV"/>
        </w:rPr>
        <w:tab/>
      </w:r>
      <w:r w:rsidRPr="00A908F0">
        <w:rPr>
          <w:sz w:val="28"/>
          <w:szCs w:val="28"/>
          <w:lang w:val="lv-LV"/>
        </w:rPr>
        <w:t>E.Dreimane</w:t>
      </w:r>
    </w:p>
    <w:p w:rsidR="00D13D1A" w:rsidRPr="00640F73" w:rsidRDefault="00D13D1A" w:rsidP="00790B70">
      <w:pPr>
        <w:rPr>
          <w:lang w:val="lv-LV"/>
        </w:rPr>
      </w:pPr>
    </w:p>
    <w:p w:rsidR="00D13D1A" w:rsidRPr="00E36AC4" w:rsidRDefault="00D13D1A" w:rsidP="00790B70">
      <w:pPr>
        <w:pStyle w:val="ListParagraph"/>
        <w:tabs>
          <w:tab w:val="left" w:pos="993"/>
        </w:tabs>
        <w:ind w:left="-284"/>
        <w:contextualSpacing w:val="0"/>
        <w:jc w:val="right"/>
        <w:rPr>
          <w:b/>
        </w:rPr>
      </w:pPr>
    </w:p>
    <w:p w:rsidR="00D13D1A" w:rsidRPr="00A908F0" w:rsidRDefault="00D13D1A" w:rsidP="00A908F0">
      <w:pPr>
        <w:spacing w:line="240" w:lineRule="auto"/>
        <w:ind w:right="-482" w:firstLine="700"/>
        <w:rPr>
          <w:sz w:val="24"/>
          <w:szCs w:val="24"/>
          <w:lang w:val="pt-BR"/>
        </w:rPr>
      </w:pPr>
      <w:r w:rsidRPr="00A908F0">
        <w:rPr>
          <w:sz w:val="24"/>
          <w:szCs w:val="24"/>
          <w:lang w:val="pt-BR"/>
        </w:rPr>
        <w:t xml:space="preserve">26.09.2011. </w:t>
      </w:r>
    </w:p>
    <w:p w:rsidR="00D13D1A" w:rsidRPr="00A908F0" w:rsidRDefault="00D13D1A" w:rsidP="00A908F0">
      <w:pPr>
        <w:spacing w:line="240" w:lineRule="auto"/>
        <w:ind w:right="-482" w:firstLine="700"/>
        <w:rPr>
          <w:sz w:val="24"/>
          <w:szCs w:val="24"/>
          <w:lang w:val="pt-BR"/>
        </w:rPr>
      </w:pPr>
      <w:r>
        <w:rPr>
          <w:sz w:val="24"/>
          <w:szCs w:val="24"/>
          <w:lang w:val="pt-BR"/>
        </w:rPr>
        <w:t>4344</w:t>
      </w:r>
    </w:p>
    <w:p w:rsidR="00D13D1A" w:rsidRPr="00A908F0" w:rsidRDefault="00D13D1A" w:rsidP="00A908F0">
      <w:pPr>
        <w:spacing w:line="240" w:lineRule="auto"/>
        <w:ind w:right="-482" w:firstLine="700"/>
        <w:rPr>
          <w:sz w:val="24"/>
          <w:szCs w:val="24"/>
          <w:lang w:val="pt-BR"/>
        </w:rPr>
      </w:pPr>
      <w:r w:rsidRPr="00A908F0">
        <w:rPr>
          <w:sz w:val="24"/>
          <w:szCs w:val="24"/>
          <w:lang w:val="pt-BR"/>
        </w:rPr>
        <w:t>Eva Upīte</w:t>
      </w:r>
    </w:p>
    <w:p w:rsidR="00D13D1A" w:rsidRPr="00A908F0" w:rsidRDefault="00D13D1A" w:rsidP="00A908F0">
      <w:pPr>
        <w:spacing w:line="240" w:lineRule="auto"/>
        <w:ind w:right="-482" w:firstLine="700"/>
        <w:rPr>
          <w:sz w:val="24"/>
          <w:szCs w:val="24"/>
          <w:lang w:val="pt-BR"/>
        </w:rPr>
      </w:pPr>
      <w:r w:rsidRPr="00A908F0">
        <w:rPr>
          <w:sz w:val="24"/>
          <w:szCs w:val="24"/>
          <w:lang w:val="pt-BR"/>
        </w:rPr>
        <w:t>eva.upite@mk.gov.lv</w:t>
      </w:r>
    </w:p>
    <w:p w:rsidR="00D13D1A" w:rsidRDefault="00D13D1A" w:rsidP="000860B0">
      <w:pPr>
        <w:widowControl/>
        <w:adjustRightInd/>
        <w:spacing w:after="200" w:line="276" w:lineRule="auto"/>
        <w:jc w:val="right"/>
        <w:textAlignment w:val="auto"/>
        <w:rPr>
          <w:b/>
          <w:color w:val="000000"/>
          <w:sz w:val="28"/>
          <w:szCs w:val="28"/>
          <w:lang w:val="lv-LV"/>
        </w:rPr>
      </w:pPr>
      <w:r>
        <w:rPr>
          <w:b/>
          <w:color w:val="000000"/>
          <w:sz w:val="28"/>
          <w:szCs w:val="28"/>
          <w:lang w:val="lv-LV"/>
        </w:rPr>
        <w:t>_______________________</w:t>
      </w:r>
    </w:p>
    <w:p w:rsidR="00D13D1A" w:rsidRPr="000860B0" w:rsidRDefault="00D13D1A" w:rsidP="000860B0">
      <w:pPr>
        <w:rPr>
          <w:b/>
          <w:bCs/>
          <w:color w:val="000000"/>
          <w:sz w:val="28"/>
          <w:szCs w:val="28"/>
          <w:u w:val="single"/>
        </w:rPr>
        <w:sectPr w:rsidR="00D13D1A" w:rsidRPr="000860B0" w:rsidSect="00D20D08">
          <w:headerReference w:type="default" r:id="rId15"/>
          <w:footerReference w:type="default" r:id="rId16"/>
          <w:footerReference w:type="first" r:id="rId17"/>
          <w:pgSz w:w="12240" w:h="15840" w:code="1"/>
          <w:pgMar w:top="1418" w:right="1134" w:bottom="1134" w:left="1701" w:header="709" w:footer="709" w:gutter="0"/>
          <w:cols w:space="708"/>
          <w:titlePg/>
          <w:docGrid w:linePitch="360"/>
        </w:sectPr>
      </w:pPr>
    </w:p>
    <w:tbl>
      <w:tblPr>
        <w:tblpPr w:leftFromText="180" w:rightFromText="180" w:vertAnchor="page" w:horzAnchor="margin" w:tblpXSpec="center" w:tblpY="2101"/>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1370"/>
        <w:gridCol w:w="1377"/>
        <w:gridCol w:w="977"/>
        <w:gridCol w:w="26"/>
        <w:gridCol w:w="1386"/>
        <w:gridCol w:w="1561"/>
        <w:gridCol w:w="1377"/>
        <w:gridCol w:w="1378"/>
        <w:gridCol w:w="1214"/>
        <w:gridCol w:w="1276"/>
        <w:gridCol w:w="1418"/>
        <w:gridCol w:w="63"/>
      </w:tblGrid>
      <w:tr w:rsidR="00D13D1A" w:rsidRPr="00647BC1" w:rsidTr="00AE18C9">
        <w:trPr>
          <w:trHeight w:val="699"/>
        </w:trPr>
        <w:tc>
          <w:tcPr>
            <w:tcW w:w="14772" w:type="dxa"/>
            <w:gridSpan w:val="13"/>
          </w:tcPr>
          <w:p w:rsidR="00D13D1A" w:rsidRPr="00201907" w:rsidRDefault="00D13D1A" w:rsidP="00722129">
            <w:pPr>
              <w:spacing w:line="240" w:lineRule="auto"/>
              <w:jc w:val="center"/>
              <w:rPr>
                <w:b/>
                <w:lang w:val="lv-LV"/>
              </w:rPr>
            </w:pPr>
          </w:p>
          <w:p w:rsidR="00D13D1A" w:rsidRPr="006C5B0F" w:rsidRDefault="00D13D1A" w:rsidP="00722129">
            <w:pPr>
              <w:spacing w:line="240" w:lineRule="auto"/>
              <w:jc w:val="center"/>
              <w:rPr>
                <w:b/>
                <w:sz w:val="28"/>
                <w:szCs w:val="28"/>
                <w:lang w:val="lv-LV"/>
              </w:rPr>
            </w:pPr>
            <w:r w:rsidRPr="006C5B0F">
              <w:rPr>
                <w:b/>
                <w:sz w:val="28"/>
                <w:szCs w:val="28"/>
                <w:lang w:val="lv-LV"/>
              </w:rPr>
              <w:t xml:space="preserve">1.Pielikums: </w:t>
            </w:r>
            <w:r w:rsidRPr="006C5B0F">
              <w:rPr>
                <w:b/>
                <w:bCs/>
                <w:color w:val="000000"/>
                <w:sz w:val="28"/>
                <w:szCs w:val="28"/>
                <w:lang w:val="lv-LV"/>
              </w:rPr>
              <w:t xml:space="preserve"> Salīdzinoša informācija par valdības centru funkcijām citās valstīs</w:t>
            </w:r>
          </w:p>
          <w:p w:rsidR="00D13D1A" w:rsidRPr="00201907" w:rsidRDefault="00D13D1A" w:rsidP="00722129">
            <w:pPr>
              <w:spacing w:line="240" w:lineRule="auto"/>
              <w:jc w:val="center"/>
              <w:rPr>
                <w:b/>
                <w:lang w:val="lv-LV"/>
              </w:rPr>
            </w:pPr>
          </w:p>
        </w:tc>
      </w:tr>
      <w:tr w:rsidR="00D13D1A" w:rsidRPr="00647BC1" w:rsidTr="00AE18C9">
        <w:trPr>
          <w:gridAfter w:val="1"/>
          <w:wAfter w:w="63" w:type="dxa"/>
          <w:trHeight w:val="324"/>
        </w:trPr>
        <w:tc>
          <w:tcPr>
            <w:tcW w:w="1349" w:type="dxa"/>
          </w:tcPr>
          <w:p w:rsidR="00D13D1A" w:rsidRPr="00201907" w:rsidRDefault="00D13D1A" w:rsidP="00722129">
            <w:pPr>
              <w:spacing w:line="240" w:lineRule="auto"/>
              <w:ind w:left="-709"/>
              <w:jc w:val="center"/>
              <w:rPr>
                <w:b/>
                <w:lang w:val="lv-LV"/>
              </w:rPr>
            </w:pPr>
            <w:r w:rsidRPr="00201907">
              <w:rPr>
                <w:b/>
                <w:lang w:val="lv-LV"/>
              </w:rPr>
              <w:t>Valsts</w:t>
            </w:r>
          </w:p>
        </w:tc>
        <w:tc>
          <w:tcPr>
            <w:tcW w:w="5136" w:type="dxa"/>
            <w:gridSpan w:val="5"/>
          </w:tcPr>
          <w:p w:rsidR="00D13D1A" w:rsidRPr="00201907" w:rsidRDefault="00D13D1A" w:rsidP="00722129">
            <w:pPr>
              <w:spacing w:line="240" w:lineRule="auto"/>
              <w:jc w:val="center"/>
              <w:rPr>
                <w:b/>
                <w:lang w:val="lv-LV"/>
              </w:rPr>
            </w:pPr>
            <w:r>
              <w:rPr>
                <w:b/>
                <w:lang w:val="lv-LV"/>
              </w:rPr>
              <w:t>MP politiskais birojs</w:t>
            </w:r>
          </w:p>
        </w:tc>
        <w:tc>
          <w:tcPr>
            <w:tcW w:w="8224" w:type="dxa"/>
            <w:gridSpan w:val="6"/>
          </w:tcPr>
          <w:p w:rsidR="00D13D1A" w:rsidRPr="00201907" w:rsidRDefault="00D13D1A" w:rsidP="00722129">
            <w:pPr>
              <w:spacing w:line="240" w:lineRule="auto"/>
              <w:jc w:val="center"/>
              <w:rPr>
                <w:b/>
                <w:lang w:val="lv-LV"/>
              </w:rPr>
            </w:pPr>
            <w:r w:rsidRPr="00201907">
              <w:rPr>
                <w:b/>
                <w:lang w:val="lv-LV"/>
              </w:rPr>
              <w:t>VALDĪBAS CENTRS KOPUMĀ</w:t>
            </w:r>
          </w:p>
        </w:tc>
      </w:tr>
      <w:tr w:rsidR="00D13D1A" w:rsidRPr="00647BC1" w:rsidTr="00AE18C9">
        <w:trPr>
          <w:trHeight w:val="445"/>
        </w:trPr>
        <w:tc>
          <w:tcPr>
            <w:tcW w:w="1349" w:type="dxa"/>
          </w:tcPr>
          <w:p w:rsidR="00D13D1A" w:rsidRPr="00201907" w:rsidRDefault="00D13D1A" w:rsidP="00722129">
            <w:pPr>
              <w:spacing w:line="240" w:lineRule="auto"/>
              <w:jc w:val="center"/>
              <w:rPr>
                <w:b/>
                <w:lang w:val="lv-LV"/>
              </w:rPr>
            </w:pPr>
          </w:p>
        </w:tc>
        <w:tc>
          <w:tcPr>
            <w:tcW w:w="1370" w:type="dxa"/>
          </w:tcPr>
          <w:p w:rsidR="00D13D1A" w:rsidRPr="00201907" w:rsidRDefault="00D13D1A" w:rsidP="00722129">
            <w:pPr>
              <w:spacing w:line="240" w:lineRule="auto"/>
              <w:jc w:val="center"/>
              <w:rPr>
                <w:b/>
                <w:lang w:val="lv-LV"/>
              </w:rPr>
            </w:pPr>
            <w:r w:rsidRPr="00201907">
              <w:rPr>
                <w:b/>
                <w:lang w:val="lv-LV"/>
              </w:rPr>
              <w:t>Sadarbība starp birokrātiju un politiķiem</w:t>
            </w:r>
          </w:p>
        </w:tc>
        <w:tc>
          <w:tcPr>
            <w:tcW w:w="1377" w:type="dxa"/>
          </w:tcPr>
          <w:p w:rsidR="00D13D1A" w:rsidRPr="00201907" w:rsidRDefault="00D13D1A" w:rsidP="00722129">
            <w:pPr>
              <w:spacing w:line="240" w:lineRule="auto"/>
              <w:jc w:val="center"/>
              <w:rPr>
                <w:b/>
                <w:lang w:val="lv-LV"/>
              </w:rPr>
            </w:pPr>
            <w:r w:rsidRPr="00201907">
              <w:rPr>
                <w:b/>
                <w:lang w:val="lv-LV"/>
              </w:rPr>
              <w:t>Politikas plānošana, veidošana</w:t>
            </w:r>
          </w:p>
        </w:tc>
        <w:tc>
          <w:tcPr>
            <w:tcW w:w="977" w:type="dxa"/>
          </w:tcPr>
          <w:p w:rsidR="00D13D1A" w:rsidRPr="00201907" w:rsidRDefault="00D13D1A" w:rsidP="00722129">
            <w:pPr>
              <w:spacing w:line="240" w:lineRule="auto"/>
              <w:jc w:val="center"/>
              <w:rPr>
                <w:b/>
                <w:lang w:val="lv-LV"/>
              </w:rPr>
            </w:pPr>
            <w:r w:rsidRPr="00201907">
              <w:rPr>
                <w:b/>
                <w:lang w:val="lv-LV"/>
              </w:rPr>
              <w:t>Plašsaziņas līdzekļi/komunikācija</w:t>
            </w:r>
          </w:p>
        </w:tc>
        <w:tc>
          <w:tcPr>
            <w:tcW w:w="1412" w:type="dxa"/>
            <w:gridSpan w:val="2"/>
          </w:tcPr>
          <w:p w:rsidR="00D13D1A" w:rsidRPr="00201907" w:rsidRDefault="00D13D1A" w:rsidP="00722129">
            <w:pPr>
              <w:spacing w:line="240" w:lineRule="auto"/>
              <w:jc w:val="center"/>
              <w:rPr>
                <w:b/>
                <w:lang w:val="lv-LV"/>
              </w:rPr>
            </w:pPr>
            <w:r w:rsidRPr="00201907">
              <w:rPr>
                <w:b/>
                <w:lang w:val="lv-LV"/>
              </w:rPr>
              <w:t>Citas funkcijas</w:t>
            </w:r>
          </w:p>
        </w:tc>
        <w:tc>
          <w:tcPr>
            <w:tcW w:w="1561" w:type="dxa"/>
          </w:tcPr>
          <w:p w:rsidR="00D13D1A" w:rsidRPr="00201907" w:rsidRDefault="00D13D1A" w:rsidP="00722129">
            <w:pPr>
              <w:spacing w:line="240" w:lineRule="auto"/>
              <w:jc w:val="center"/>
              <w:rPr>
                <w:b/>
                <w:lang w:val="lv-LV"/>
              </w:rPr>
            </w:pPr>
          </w:p>
        </w:tc>
        <w:tc>
          <w:tcPr>
            <w:tcW w:w="1377" w:type="dxa"/>
          </w:tcPr>
          <w:p w:rsidR="00D13D1A" w:rsidRPr="00201907" w:rsidRDefault="00D13D1A" w:rsidP="00722129">
            <w:pPr>
              <w:spacing w:line="240" w:lineRule="auto"/>
              <w:jc w:val="center"/>
              <w:rPr>
                <w:b/>
                <w:lang w:val="lv-LV"/>
              </w:rPr>
            </w:pPr>
            <w:r w:rsidRPr="00201907">
              <w:rPr>
                <w:b/>
                <w:lang w:val="lv-LV"/>
              </w:rPr>
              <w:t>Iekšzemes politika</w:t>
            </w:r>
          </w:p>
          <w:p w:rsidR="00D13D1A" w:rsidRPr="00201907" w:rsidRDefault="00D13D1A" w:rsidP="00722129">
            <w:pPr>
              <w:spacing w:line="240" w:lineRule="auto"/>
              <w:jc w:val="center"/>
              <w:rPr>
                <w:b/>
                <w:lang w:val="lv-LV"/>
              </w:rPr>
            </w:pPr>
            <w:r w:rsidRPr="00201907">
              <w:rPr>
                <w:b/>
                <w:lang w:val="lv-LV"/>
              </w:rPr>
              <w:t>(drošība, vide)</w:t>
            </w:r>
          </w:p>
        </w:tc>
        <w:tc>
          <w:tcPr>
            <w:tcW w:w="1378" w:type="dxa"/>
          </w:tcPr>
          <w:p w:rsidR="00D13D1A" w:rsidRPr="00201907" w:rsidRDefault="00D13D1A" w:rsidP="00722129">
            <w:pPr>
              <w:spacing w:line="240" w:lineRule="auto"/>
              <w:jc w:val="center"/>
              <w:rPr>
                <w:b/>
                <w:lang w:val="lv-LV"/>
              </w:rPr>
            </w:pPr>
            <w:r w:rsidRPr="00201907">
              <w:rPr>
                <w:b/>
                <w:lang w:val="lv-LV"/>
              </w:rPr>
              <w:t>EU/ ārlietas/</w:t>
            </w:r>
          </w:p>
          <w:p w:rsidR="00D13D1A" w:rsidRPr="00201907" w:rsidRDefault="00D13D1A" w:rsidP="00722129">
            <w:pPr>
              <w:spacing w:line="240" w:lineRule="auto"/>
              <w:jc w:val="center"/>
              <w:rPr>
                <w:b/>
                <w:lang w:val="lv-LV"/>
              </w:rPr>
            </w:pPr>
            <w:r w:rsidRPr="00201907">
              <w:rPr>
                <w:b/>
                <w:lang w:val="lv-LV"/>
              </w:rPr>
              <w:t>starptautiskā drošības politika</w:t>
            </w:r>
          </w:p>
        </w:tc>
        <w:tc>
          <w:tcPr>
            <w:tcW w:w="1214" w:type="dxa"/>
          </w:tcPr>
          <w:p w:rsidR="00D13D1A" w:rsidRPr="00201907" w:rsidRDefault="00D13D1A" w:rsidP="00722129">
            <w:pPr>
              <w:spacing w:line="240" w:lineRule="auto"/>
              <w:jc w:val="center"/>
              <w:rPr>
                <w:b/>
                <w:lang w:val="lv-LV"/>
              </w:rPr>
            </w:pPr>
            <w:r>
              <w:rPr>
                <w:b/>
                <w:lang w:val="lv-LV"/>
              </w:rPr>
              <w:t>Augsta līmeņa makroekonomikas analīze</w:t>
            </w:r>
          </w:p>
        </w:tc>
        <w:tc>
          <w:tcPr>
            <w:tcW w:w="1276" w:type="dxa"/>
          </w:tcPr>
          <w:p w:rsidR="00D13D1A" w:rsidRPr="00201907" w:rsidRDefault="00D13D1A" w:rsidP="00722129">
            <w:pPr>
              <w:spacing w:line="240" w:lineRule="auto"/>
              <w:jc w:val="center"/>
              <w:rPr>
                <w:b/>
                <w:lang w:val="lv-LV"/>
              </w:rPr>
            </w:pPr>
            <w:r>
              <w:rPr>
                <w:b/>
                <w:lang w:val="lv-LV"/>
              </w:rPr>
              <w:t>Plānošana un p</w:t>
            </w:r>
            <w:r w:rsidRPr="00201907">
              <w:rPr>
                <w:b/>
                <w:lang w:val="lv-LV"/>
              </w:rPr>
              <w:t>olitikas koordinācija</w:t>
            </w:r>
          </w:p>
        </w:tc>
        <w:tc>
          <w:tcPr>
            <w:tcW w:w="1481" w:type="dxa"/>
            <w:gridSpan w:val="2"/>
          </w:tcPr>
          <w:p w:rsidR="00D13D1A" w:rsidRPr="00201907" w:rsidRDefault="00D13D1A" w:rsidP="00722129">
            <w:pPr>
              <w:spacing w:line="240" w:lineRule="auto"/>
              <w:jc w:val="center"/>
              <w:rPr>
                <w:b/>
                <w:lang w:val="lv-LV"/>
              </w:rPr>
            </w:pPr>
            <w:r w:rsidRPr="00201907">
              <w:rPr>
                <w:b/>
                <w:lang w:val="lv-LV"/>
              </w:rPr>
              <w:t xml:space="preserve">Citas funkcijas </w:t>
            </w:r>
          </w:p>
        </w:tc>
      </w:tr>
      <w:tr w:rsidR="00D13D1A" w:rsidRPr="00647BC1" w:rsidTr="00AE18C9">
        <w:trPr>
          <w:trHeight w:val="445"/>
        </w:trPr>
        <w:tc>
          <w:tcPr>
            <w:tcW w:w="1349" w:type="dxa"/>
            <w:shd w:val="clear" w:color="auto" w:fill="D9D9D9"/>
          </w:tcPr>
          <w:p w:rsidR="00D13D1A" w:rsidRDefault="00D13D1A" w:rsidP="00722129">
            <w:pPr>
              <w:spacing w:line="240" w:lineRule="auto"/>
              <w:jc w:val="center"/>
              <w:rPr>
                <w:b/>
                <w:lang w:val="lv-LV"/>
              </w:rPr>
            </w:pPr>
            <w:r w:rsidRPr="00201907">
              <w:rPr>
                <w:b/>
                <w:lang w:val="lv-LV"/>
              </w:rPr>
              <w:t>Latvija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 xml:space="preserve">Ministru prezidenta birojs </w:t>
            </w:r>
          </w:p>
        </w:tc>
        <w:tc>
          <w:tcPr>
            <w:tcW w:w="1370" w:type="dxa"/>
            <w:shd w:val="clear" w:color="auto" w:fill="D9D9D9"/>
          </w:tcPr>
          <w:p w:rsidR="00D13D1A"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377" w:type="dxa"/>
            <w:shd w:val="clear" w:color="auto" w:fill="D9D9D9"/>
          </w:tcPr>
          <w:p w:rsidR="00D13D1A" w:rsidRPr="00201907" w:rsidRDefault="00D13D1A" w:rsidP="00722129">
            <w:pPr>
              <w:spacing w:line="240" w:lineRule="auto"/>
              <w:jc w:val="center"/>
              <w:rPr>
                <w:lang w:val="lv-LV"/>
              </w:rPr>
            </w:pPr>
          </w:p>
          <w:p w:rsidR="00D13D1A" w:rsidRPr="00201907" w:rsidRDefault="00D13D1A" w:rsidP="00722129">
            <w:pPr>
              <w:spacing w:line="240" w:lineRule="auto"/>
              <w:rPr>
                <w:lang w:val="lv-LV"/>
              </w:rPr>
            </w:pPr>
          </w:p>
        </w:tc>
        <w:tc>
          <w:tcPr>
            <w:tcW w:w="977" w:type="dxa"/>
            <w:shd w:val="clear" w:color="auto" w:fill="D9D9D9"/>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412" w:type="dxa"/>
            <w:gridSpan w:val="2"/>
            <w:shd w:val="clear" w:color="auto" w:fill="D9D9D9"/>
          </w:tcPr>
          <w:p w:rsidR="00D13D1A" w:rsidRDefault="00D13D1A" w:rsidP="00722129">
            <w:pPr>
              <w:spacing w:line="240" w:lineRule="auto"/>
              <w:jc w:val="center"/>
              <w:rPr>
                <w:lang w:val="lv-LV"/>
              </w:rPr>
            </w:pPr>
          </w:p>
          <w:p w:rsidR="00D13D1A" w:rsidRPr="00201907" w:rsidRDefault="00D13D1A" w:rsidP="00AE18C9">
            <w:pPr>
              <w:spacing w:line="240" w:lineRule="auto"/>
              <w:jc w:val="center"/>
              <w:rPr>
                <w:lang w:val="lv-LV"/>
              </w:rPr>
            </w:pPr>
            <w:r>
              <w:rPr>
                <w:lang w:val="lv-LV"/>
              </w:rPr>
              <w:t>ES un ārlietas</w:t>
            </w:r>
          </w:p>
        </w:tc>
        <w:tc>
          <w:tcPr>
            <w:tcW w:w="1561" w:type="dxa"/>
            <w:shd w:val="clear" w:color="auto" w:fill="D9D9D9"/>
          </w:tcPr>
          <w:p w:rsidR="00D13D1A" w:rsidRPr="00201907" w:rsidRDefault="00D13D1A" w:rsidP="00722129">
            <w:pPr>
              <w:spacing w:line="240" w:lineRule="auto"/>
              <w:jc w:val="center"/>
              <w:rPr>
                <w:lang w:val="lv-LV"/>
              </w:rPr>
            </w:pPr>
            <w:r>
              <w:rPr>
                <w:lang w:val="lv-LV"/>
              </w:rPr>
              <w:t>Valsts k</w:t>
            </w:r>
            <w:r w:rsidRPr="00201907">
              <w:rPr>
                <w:lang w:val="lv-LV"/>
              </w:rPr>
              <w:t>anceleja</w:t>
            </w:r>
          </w:p>
        </w:tc>
        <w:tc>
          <w:tcPr>
            <w:tcW w:w="1377" w:type="dxa"/>
            <w:shd w:val="clear" w:color="auto" w:fill="D9D9D9"/>
          </w:tcPr>
          <w:p w:rsidR="00D13D1A" w:rsidRPr="00201907" w:rsidRDefault="00D13D1A" w:rsidP="00722129">
            <w:pPr>
              <w:spacing w:line="240" w:lineRule="auto"/>
              <w:ind w:left="720"/>
              <w:jc w:val="left"/>
              <w:rPr>
                <w:lang w:val="lv-LV"/>
              </w:rPr>
            </w:pPr>
          </w:p>
        </w:tc>
        <w:tc>
          <w:tcPr>
            <w:tcW w:w="1378" w:type="dxa"/>
            <w:shd w:val="clear" w:color="auto" w:fill="D9D9D9"/>
          </w:tcPr>
          <w:p w:rsidR="00D13D1A" w:rsidRPr="00201907" w:rsidRDefault="00D13D1A" w:rsidP="00722129">
            <w:pPr>
              <w:spacing w:line="240" w:lineRule="auto"/>
              <w:ind w:left="720"/>
              <w:jc w:val="left"/>
              <w:rPr>
                <w:lang w:val="lv-LV"/>
              </w:rPr>
            </w:pPr>
          </w:p>
        </w:tc>
        <w:tc>
          <w:tcPr>
            <w:tcW w:w="1214" w:type="dxa"/>
            <w:shd w:val="clear" w:color="auto" w:fill="D9D9D9"/>
          </w:tcPr>
          <w:p w:rsidR="00D13D1A" w:rsidRPr="00201907" w:rsidRDefault="00D13D1A" w:rsidP="00722129">
            <w:pPr>
              <w:spacing w:line="240" w:lineRule="auto"/>
              <w:ind w:left="720"/>
              <w:jc w:val="left"/>
              <w:rPr>
                <w:lang w:val="lv-LV"/>
              </w:rPr>
            </w:pPr>
          </w:p>
        </w:tc>
        <w:tc>
          <w:tcPr>
            <w:tcW w:w="1276" w:type="dxa"/>
            <w:shd w:val="clear" w:color="auto" w:fill="D9D9D9"/>
          </w:tcPr>
          <w:p w:rsidR="00D13D1A"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481" w:type="dxa"/>
            <w:gridSpan w:val="2"/>
            <w:shd w:val="clear" w:color="auto" w:fill="D9D9D9"/>
          </w:tcPr>
          <w:p w:rsidR="00D13D1A" w:rsidRDefault="00D13D1A" w:rsidP="00722129">
            <w:pPr>
              <w:spacing w:line="240" w:lineRule="auto"/>
              <w:jc w:val="center"/>
              <w:rPr>
                <w:lang w:val="lv-LV"/>
              </w:rPr>
            </w:pPr>
          </w:p>
          <w:p w:rsidR="00D13D1A" w:rsidRDefault="00D13D1A" w:rsidP="00722129">
            <w:pPr>
              <w:spacing w:line="240" w:lineRule="auto"/>
              <w:jc w:val="center"/>
              <w:rPr>
                <w:lang w:val="lv-LV"/>
              </w:rPr>
            </w:pPr>
            <w:r>
              <w:rPr>
                <w:lang w:val="lv-LV"/>
              </w:rPr>
              <w:t xml:space="preserve">Cilvēkresursu politika, </w:t>
            </w:r>
          </w:p>
          <w:p w:rsidR="00D13D1A" w:rsidRPr="00201907" w:rsidRDefault="00D13D1A" w:rsidP="00722129">
            <w:pPr>
              <w:spacing w:line="240" w:lineRule="auto"/>
              <w:jc w:val="center"/>
              <w:rPr>
                <w:lang w:val="lv-LV"/>
              </w:rPr>
            </w:pPr>
            <w:r>
              <w:rPr>
                <w:lang w:val="lv-LV"/>
              </w:rPr>
              <w:t>ESF  ieviešana</w:t>
            </w:r>
          </w:p>
        </w:tc>
      </w:tr>
      <w:tr w:rsidR="00D13D1A" w:rsidRPr="00D20D08" w:rsidTr="00AE18C9">
        <w:trPr>
          <w:trHeight w:val="445"/>
        </w:trPr>
        <w:tc>
          <w:tcPr>
            <w:tcW w:w="1349" w:type="dxa"/>
          </w:tcPr>
          <w:p w:rsidR="00D13D1A" w:rsidRPr="00201907" w:rsidRDefault="00D13D1A" w:rsidP="00722129">
            <w:pPr>
              <w:spacing w:line="240" w:lineRule="auto"/>
              <w:jc w:val="center"/>
              <w:rPr>
                <w:b/>
                <w:lang w:val="lv-LV"/>
              </w:rPr>
            </w:pPr>
            <w:r>
              <w:rPr>
                <w:b/>
                <w:lang w:val="lv-LV"/>
              </w:rPr>
              <w:t>Igaunija</w:t>
            </w:r>
          </w:p>
        </w:tc>
        <w:tc>
          <w:tcPr>
            <w:tcW w:w="1370" w:type="dxa"/>
          </w:tcPr>
          <w:p w:rsidR="00D13D1A" w:rsidRPr="00E515AA" w:rsidRDefault="00D13D1A" w:rsidP="00285DB4">
            <w:pPr>
              <w:pStyle w:val="ListParagraph"/>
              <w:numPr>
                <w:ilvl w:val="0"/>
                <w:numId w:val="6"/>
              </w:numPr>
              <w:jc w:val="center"/>
            </w:pPr>
          </w:p>
        </w:tc>
        <w:tc>
          <w:tcPr>
            <w:tcW w:w="1377" w:type="dxa"/>
          </w:tcPr>
          <w:p w:rsidR="00D13D1A" w:rsidRPr="00201907" w:rsidRDefault="00D13D1A" w:rsidP="00722129">
            <w:pPr>
              <w:spacing w:line="240" w:lineRule="auto"/>
              <w:jc w:val="center"/>
              <w:rPr>
                <w:lang w:val="lv-LV"/>
              </w:rPr>
            </w:pPr>
          </w:p>
        </w:tc>
        <w:tc>
          <w:tcPr>
            <w:tcW w:w="977" w:type="dxa"/>
          </w:tcPr>
          <w:p w:rsidR="00D13D1A" w:rsidRPr="00E515AA" w:rsidRDefault="00D13D1A" w:rsidP="00285DB4">
            <w:pPr>
              <w:pStyle w:val="ListParagraph"/>
              <w:numPr>
                <w:ilvl w:val="0"/>
                <w:numId w:val="6"/>
              </w:numPr>
              <w:jc w:val="center"/>
            </w:pPr>
          </w:p>
        </w:tc>
        <w:tc>
          <w:tcPr>
            <w:tcW w:w="1412" w:type="dxa"/>
            <w:gridSpan w:val="2"/>
          </w:tcPr>
          <w:p w:rsidR="00D13D1A" w:rsidRDefault="00D13D1A" w:rsidP="00722129">
            <w:pPr>
              <w:spacing w:line="240" w:lineRule="auto"/>
              <w:jc w:val="center"/>
              <w:rPr>
                <w:lang w:val="lv-LV"/>
              </w:rPr>
            </w:pPr>
            <w:r>
              <w:rPr>
                <w:lang w:val="lv-LV"/>
              </w:rPr>
              <w:t>ES sekretariāts</w:t>
            </w:r>
          </w:p>
        </w:tc>
        <w:tc>
          <w:tcPr>
            <w:tcW w:w="1561" w:type="dxa"/>
          </w:tcPr>
          <w:p w:rsidR="00D13D1A" w:rsidRDefault="00D13D1A" w:rsidP="00722129">
            <w:pPr>
              <w:spacing w:line="240" w:lineRule="auto"/>
              <w:jc w:val="center"/>
              <w:rPr>
                <w:lang w:val="lv-LV"/>
              </w:rPr>
            </w:pPr>
            <w:r>
              <w:rPr>
                <w:lang w:val="lv-LV"/>
              </w:rPr>
              <w:t>Valdības centrs</w:t>
            </w:r>
          </w:p>
        </w:tc>
        <w:tc>
          <w:tcPr>
            <w:tcW w:w="1377" w:type="dxa"/>
          </w:tcPr>
          <w:p w:rsidR="00D13D1A" w:rsidRPr="00201907" w:rsidRDefault="00D13D1A" w:rsidP="00722129">
            <w:pPr>
              <w:spacing w:line="240" w:lineRule="auto"/>
              <w:ind w:left="720"/>
              <w:jc w:val="left"/>
              <w:rPr>
                <w:lang w:val="lv-LV"/>
              </w:rPr>
            </w:pPr>
          </w:p>
        </w:tc>
        <w:tc>
          <w:tcPr>
            <w:tcW w:w="1378" w:type="dxa"/>
          </w:tcPr>
          <w:p w:rsidR="00D13D1A" w:rsidRPr="00201907" w:rsidRDefault="00D13D1A" w:rsidP="00E515AA">
            <w:pPr>
              <w:spacing w:line="240" w:lineRule="auto"/>
              <w:ind w:left="34" w:hanging="34"/>
              <w:jc w:val="left"/>
              <w:rPr>
                <w:lang w:val="lv-LV"/>
              </w:rPr>
            </w:pPr>
            <w:r>
              <w:rPr>
                <w:lang w:val="lv-LV"/>
              </w:rPr>
              <w:t>ES sekretariāts, Nacionālā drošība</w:t>
            </w:r>
          </w:p>
        </w:tc>
        <w:tc>
          <w:tcPr>
            <w:tcW w:w="1214" w:type="dxa"/>
          </w:tcPr>
          <w:p w:rsidR="00D13D1A" w:rsidRPr="00201907" w:rsidRDefault="00D13D1A" w:rsidP="00D923C4">
            <w:pPr>
              <w:spacing w:line="240" w:lineRule="auto"/>
              <w:jc w:val="left"/>
              <w:rPr>
                <w:lang w:val="lv-LV"/>
              </w:rPr>
            </w:pPr>
            <w:r>
              <w:rPr>
                <w:lang w:val="lv-LV"/>
              </w:rPr>
              <w:t xml:space="preserve">Pētniecības, attīstības un inovāciju padome </w:t>
            </w:r>
          </w:p>
        </w:tc>
        <w:tc>
          <w:tcPr>
            <w:tcW w:w="1276" w:type="dxa"/>
          </w:tcPr>
          <w:p w:rsidR="00D13D1A" w:rsidRDefault="00D13D1A" w:rsidP="00D923C4">
            <w:pPr>
              <w:spacing w:line="240" w:lineRule="auto"/>
              <w:jc w:val="center"/>
              <w:rPr>
                <w:lang w:val="lv-LV"/>
              </w:rPr>
            </w:pPr>
            <w:r>
              <w:rPr>
                <w:lang w:val="lv-LV"/>
              </w:rPr>
              <w:t>Valdības rīcības plāns, īstenošanas uzraudzība, Estonia 2020</w:t>
            </w:r>
          </w:p>
        </w:tc>
        <w:tc>
          <w:tcPr>
            <w:tcW w:w="1481" w:type="dxa"/>
            <w:gridSpan w:val="2"/>
          </w:tcPr>
          <w:p w:rsidR="00D13D1A" w:rsidRDefault="00D13D1A" w:rsidP="00E515AA">
            <w:pPr>
              <w:spacing w:line="240" w:lineRule="auto"/>
              <w:jc w:val="center"/>
              <w:rPr>
                <w:lang w:val="lv-LV"/>
              </w:rPr>
            </w:pPr>
            <w:r>
              <w:rPr>
                <w:lang w:val="lv-LV"/>
              </w:rPr>
              <w:t xml:space="preserve">Augsta līmeņa ierēdņu atlase, attīstība, nacionālais arhīvs </w:t>
            </w:r>
          </w:p>
        </w:tc>
      </w:tr>
      <w:tr w:rsidR="00D13D1A" w:rsidRPr="00D20D08" w:rsidTr="00AE18C9">
        <w:trPr>
          <w:trHeight w:val="445"/>
        </w:trPr>
        <w:tc>
          <w:tcPr>
            <w:tcW w:w="1349" w:type="dxa"/>
          </w:tcPr>
          <w:p w:rsidR="00D13D1A" w:rsidRPr="00201907" w:rsidRDefault="00D13D1A" w:rsidP="00722129">
            <w:pPr>
              <w:spacing w:line="240" w:lineRule="auto"/>
              <w:jc w:val="center"/>
              <w:rPr>
                <w:b/>
                <w:lang w:val="lv-LV"/>
              </w:rPr>
            </w:pPr>
            <w:r>
              <w:rPr>
                <w:b/>
                <w:lang w:val="lv-LV"/>
              </w:rPr>
              <w:t>Lietuva</w:t>
            </w:r>
          </w:p>
        </w:tc>
        <w:tc>
          <w:tcPr>
            <w:tcW w:w="1370" w:type="dxa"/>
          </w:tcPr>
          <w:p w:rsidR="00D13D1A" w:rsidRPr="00D923C4" w:rsidRDefault="00D13D1A" w:rsidP="00285DB4">
            <w:pPr>
              <w:pStyle w:val="ListParagraph"/>
              <w:numPr>
                <w:ilvl w:val="0"/>
                <w:numId w:val="6"/>
              </w:numPr>
              <w:jc w:val="center"/>
            </w:pPr>
          </w:p>
        </w:tc>
        <w:tc>
          <w:tcPr>
            <w:tcW w:w="1377" w:type="dxa"/>
          </w:tcPr>
          <w:p w:rsidR="00D13D1A" w:rsidRPr="00201907" w:rsidRDefault="00D13D1A" w:rsidP="00722129">
            <w:pPr>
              <w:spacing w:line="240" w:lineRule="auto"/>
              <w:jc w:val="center"/>
              <w:rPr>
                <w:lang w:val="lv-LV"/>
              </w:rPr>
            </w:pPr>
          </w:p>
        </w:tc>
        <w:tc>
          <w:tcPr>
            <w:tcW w:w="977" w:type="dxa"/>
          </w:tcPr>
          <w:p w:rsidR="00D13D1A" w:rsidRPr="00D923C4" w:rsidRDefault="00D13D1A" w:rsidP="00285DB4">
            <w:pPr>
              <w:pStyle w:val="ListParagraph"/>
              <w:numPr>
                <w:ilvl w:val="0"/>
                <w:numId w:val="6"/>
              </w:numPr>
              <w:jc w:val="center"/>
            </w:pPr>
          </w:p>
        </w:tc>
        <w:tc>
          <w:tcPr>
            <w:tcW w:w="1412" w:type="dxa"/>
            <w:gridSpan w:val="2"/>
          </w:tcPr>
          <w:p w:rsidR="00D13D1A" w:rsidRDefault="00D13D1A" w:rsidP="00722129">
            <w:pPr>
              <w:spacing w:line="240" w:lineRule="auto"/>
              <w:jc w:val="center"/>
              <w:rPr>
                <w:lang w:val="lv-LV"/>
              </w:rPr>
            </w:pPr>
          </w:p>
        </w:tc>
        <w:tc>
          <w:tcPr>
            <w:tcW w:w="1561" w:type="dxa"/>
          </w:tcPr>
          <w:p w:rsidR="00D13D1A" w:rsidRDefault="00D13D1A" w:rsidP="00722129">
            <w:pPr>
              <w:spacing w:line="240" w:lineRule="auto"/>
              <w:jc w:val="center"/>
              <w:rPr>
                <w:lang w:val="lv-LV"/>
              </w:rPr>
            </w:pPr>
            <w:r>
              <w:rPr>
                <w:lang w:val="lv-LV"/>
              </w:rPr>
              <w:t>Valdības centrs</w:t>
            </w:r>
          </w:p>
        </w:tc>
        <w:tc>
          <w:tcPr>
            <w:tcW w:w="1377" w:type="dxa"/>
          </w:tcPr>
          <w:p w:rsidR="00D13D1A" w:rsidRPr="00201907" w:rsidRDefault="00D13D1A" w:rsidP="00926863">
            <w:pPr>
              <w:spacing w:line="240" w:lineRule="auto"/>
              <w:ind w:left="135"/>
              <w:jc w:val="left"/>
              <w:rPr>
                <w:lang w:val="lv-LV"/>
              </w:rPr>
            </w:pPr>
            <w:r>
              <w:rPr>
                <w:lang w:val="lv-LV"/>
              </w:rPr>
              <w:t>Sociālās vides nodaļa</w:t>
            </w:r>
          </w:p>
        </w:tc>
        <w:tc>
          <w:tcPr>
            <w:tcW w:w="1378" w:type="dxa"/>
          </w:tcPr>
          <w:p w:rsidR="00D13D1A" w:rsidRPr="00201907" w:rsidRDefault="00D13D1A" w:rsidP="00926863">
            <w:pPr>
              <w:spacing w:line="240" w:lineRule="auto"/>
              <w:ind w:left="34"/>
              <w:jc w:val="left"/>
              <w:rPr>
                <w:lang w:val="lv-LV"/>
              </w:rPr>
            </w:pPr>
            <w:r>
              <w:rPr>
                <w:lang w:val="lv-LV"/>
              </w:rPr>
              <w:t>ES un starptautisko attiecību nodaļa</w:t>
            </w:r>
          </w:p>
        </w:tc>
        <w:tc>
          <w:tcPr>
            <w:tcW w:w="1214" w:type="dxa"/>
          </w:tcPr>
          <w:p w:rsidR="00D13D1A" w:rsidRPr="00201907" w:rsidRDefault="00D13D1A" w:rsidP="00926863">
            <w:pPr>
              <w:spacing w:line="240" w:lineRule="auto"/>
              <w:ind w:left="74"/>
              <w:jc w:val="left"/>
              <w:rPr>
                <w:lang w:val="lv-LV"/>
              </w:rPr>
            </w:pPr>
            <w:r>
              <w:rPr>
                <w:lang w:val="lv-LV"/>
              </w:rPr>
              <w:t>Ekonomiskās attīstības nodaļa</w:t>
            </w:r>
          </w:p>
        </w:tc>
        <w:tc>
          <w:tcPr>
            <w:tcW w:w="1276" w:type="dxa"/>
          </w:tcPr>
          <w:p w:rsidR="00D13D1A" w:rsidRDefault="00D13D1A" w:rsidP="00D923C4">
            <w:pPr>
              <w:spacing w:line="240" w:lineRule="auto"/>
              <w:jc w:val="center"/>
              <w:rPr>
                <w:lang w:val="lv-LV"/>
              </w:rPr>
            </w:pPr>
            <w:r>
              <w:rPr>
                <w:lang w:val="lv-LV"/>
              </w:rPr>
              <w:t xml:space="preserve">Politikas analīze un reformas, stratēģiskā vadība, </w:t>
            </w:r>
          </w:p>
        </w:tc>
        <w:tc>
          <w:tcPr>
            <w:tcW w:w="1481" w:type="dxa"/>
            <w:gridSpan w:val="2"/>
          </w:tcPr>
          <w:p w:rsidR="00D13D1A" w:rsidRDefault="00D13D1A" w:rsidP="00722129">
            <w:pPr>
              <w:spacing w:line="240" w:lineRule="auto"/>
              <w:jc w:val="center"/>
              <w:rPr>
                <w:lang w:val="lv-LV"/>
              </w:rPr>
            </w:pPr>
            <w:r>
              <w:rPr>
                <w:lang w:val="lv-LV"/>
              </w:rPr>
              <w:t>Krīžu vadība, valsts pārvaldes politika</w:t>
            </w:r>
          </w:p>
        </w:tc>
      </w:tr>
      <w:tr w:rsidR="00D13D1A" w:rsidRPr="00647BC1" w:rsidTr="00AE18C9">
        <w:tc>
          <w:tcPr>
            <w:tcW w:w="1349" w:type="dxa"/>
          </w:tcPr>
          <w:p w:rsidR="00D13D1A" w:rsidRDefault="00D13D1A" w:rsidP="00722129">
            <w:pPr>
              <w:spacing w:line="240" w:lineRule="auto"/>
              <w:rPr>
                <w:b/>
                <w:lang w:val="lv-LV"/>
              </w:rPr>
            </w:pPr>
            <w:r w:rsidRPr="00201907">
              <w:rPr>
                <w:b/>
                <w:lang w:val="lv-LV"/>
              </w:rPr>
              <w:t>Lielbritānija</w:t>
            </w:r>
          </w:p>
          <w:p w:rsidR="00D13D1A" w:rsidRPr="00201907" w:rsidRDefault="00D13D1A" w:rsidP="00722129">
            <w:pPr>
              <w:spacing w:line="240" w:lineRule="auto"/>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9"/>
              </w:numPr>
              <w:adjustRightInd/>
              <w:spacing w:line="240" w:lineRule="auto"/>
              <w:jc w:val="center"/>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ind w:left="360"/>
              <w:jc w:val="center"/>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tc>
        <w:tc>
          <w:tcPr>
            <w:tcW w:w="1386" w:type="dxa"/>
          </w:tcPr>
          <w:p w:rsidR="00D13D1A" w:rsidRPr="00201907" w:rsidRDefault="00D13D1A" w:rsidP="00722129">
            <w:pPr>
              <w:spacing w:line="240" w:lineRule="auto"/>
              <w:ind w:left="720"/>
              <w:jc w:val="center"/>
              <w:rPr>
                <w:lang w:val="lv-LV"/>
              </w:rPr>
            </w:pPr>
          </w:p>
          <w:p w:rsidR="00D13D1A" w:rsidRPr="00201907" w:rsidRDefault="00D13D1A" w:rsidP="00722129">
            <w:pPr>
              <w:spacing w:line="240" w:lineRule="auto"/>
              <w:jc w:val="center"/>
              <w:rPr>
                <w:lang w:val="lv-LV"/>
              </w:rPr>
            </w:pPr>
            <w:r w:rsidRPr="00201907">
              <w:rPr>
                <w:lang w:val="lv-LV"/>
              </w:rPr>
              <w:t>Pētniecība, analīze</w:t>
            </w:r>
          </w:p>
        </w:tc>
        <w:tc>
          <w:tcPr>
            <w:tcW w:w="1561" w:type="dxa"/>
          </w:tcPr>
          <w:p w:rsidR="00D13D1A" w:rsidRPr="00201907" w:rsidRDefault="00D13D1A" w:rsidP="00722129">
            <w:pPr>
              <w:spacing w:line="240" w:lineRule="auto"/>
              <w:jc w:val="center"/>
              <w:rPr>
                <w:lang w:val="lv-LV"/>
              </w:rPr>
            </w:pPr>
            <w:r>
              <w:rPr>
                <w:lang w:val="lv-LV"/>
              </w:rPr>
              <w:t>„Number 10”</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214" w:type="dxa"/>
          </w:tcPr>
          <w:p w:rsidR="00D13D1A" w:rsidRPr="00201907" w:rsidRDefault="00D13D1A" w:rsidP="00722129">
            <w:pPr>
              <w:spacing w:line="240" w:lineRule="auto"/>
              <w:ind w:left="720"/>
              <w:jc w:val="center"/>
              <w:rPr>
                <w:lang w:val="lv-LV"/>
              </w:rPr>
            </w:pPr>
          </w:p>
          <w:p w:rsidR="00D13D1A" w:rsidRPr="00201907" w:rsidRDefault="00D13D1A" w:rsidP="00285DB4">
            <w:pPr>
              <w:widowControl/>
              <w:numPr>
                <w:ilvl w:val="0"/>
                <w:numId w:val="8"/>
              </w:numPr>
              <w:adjustRightInd/>
              <w:spacing w:line="240" w:lineRule="auto"/>
              <w:jc w:val="center"/>
              <w:textAlignment w:val="auto"/>
              <w:rPr>
                <w:lang w:val="lv-LV"/>
              </w:rPr>
            </w:pPr>
          </w:p>
        </w:tc>
        <w:tc>
          <w:tcPr>
            <w:tcW w:w="1276" w:type="dxa"/>
          </w:tcPr>
          <w:p w:rsidR="00D13D1A"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481" w:type="dxa"/>
            <w:gridSpan w:val="2"/>
          </w:tcPr>
          <w:p w:rsidR="00D13D1A" w:rsidRDefault="00D13D1A" w:rsidP="00722129">
            <w:pPr>
              <w:spacing w:line="240" w:lineRule="auto"/>
              <w:jc w:val="center"/>
              <w:rPr>
                <w:lang w:val="lv-LV"/>
              </w:rPr>
            </w:pPr>
          </w:p>
          <w:p w:rsidR="00D13D1A" w:rsidRPr="00201907" w:rsidRDefault="00D13D1A" w:rsidP="00722129">
            <w:pPr>
              <w:spacing w:line="240" w:lineRule="auto"/>
              <w:jc w:val="center"/>
              <w:rPr>
                <w:lang w:val="lv-LV"/>
              </w:rPr>
            </w:pPr>
            <w:r>
              <w:rPr>
                <w:lang w:val="lv-LV"/>
              </w:rPr>
              <w:t xml:space="preserve">Krīzes pārvaldība </w:t>
            </w: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Austrālija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Pr="00201907" w:rsidRDefault="00D13D1A" w:rsidP="00722129">
            <w:pPr>
              <w:spacing w:line="240" w:lineRule="auto"/>
              <w:jc w:val="center"/>
              <w:rPr>
                <w:highlight w:val="yellow"/>
                <w:lang w:val="lv-LV"/>
              </w:rPr>
            </w:pPr>
          </w:p>
          <w:p w:rsidR="00D13D1A" w:rsidRPr="007164FD"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p w:rsidR="00D13D1A" w:rsidRPr="00201907" w:rsidRDefault="00D13D1A" w:rsidP="00722129">
            <w:pPr>
              <w:spacing w:line="240" w:lineRule="auto"/>
              <w:jc w:val="center"/>
              <w:rPr>
                <w:highlight w:val="yellow"/>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86" w:type="dxa"/>
          </w:tcPr>
          <w:p w:rsidR="00D13D1A" w:rsidRPr="00201907" w:rsidRDefault="00D13D1A" w:rsidP="00722129">
            <w:pPr>
              <w:spacing w:line="240" w:lineRule="auto"/>
              <w:jc w:val="center"/>
              <w:rPr>
                <w:lang w:val="lv-LV"/>
              </w:rPr>
            </w:pPr>
            <w:r w:rsidRPr="00201907">
              <w:rPr>
                <w:lang w:val="lv-LV"/>
              </w:rPr>
              <w:t>P</w:t>
            </w:r>
            <w:r>
              <w:rPr>
                <w:lang w:val="lv-LV"/>
              </w:rPr>
              <w:t xml:space="preserve">arlamentārā sadarbība </w:t>
            </w:r>
          </w:p>
        </w:tc>
        <w:tc>
          <w:tcPr>
            <w:tcW w:w="1561" w:type="dxa"/>
          </w:tcPr>
          <w:p w:rsidR="00D13D1A" w:rsidRPr="00201907" w:rsidRDefault="00D13D1A" w:rsidP="00722129">
            <w:pPr>
              <w:spacing w:line="240" w:lineRule="auto"/>
              <w:jc w:val="center"/>
              <w:rPr>
                <w:lang w:val="lv-LV"/>
              </w:rPr>
            </w:pPr>
            <w:r w:rsidRPr="00201907">
              <w:rPr>
                <w:lang w:val="lv-LV"/>
              </w:rPr>
              <w:t xml:space="preserve">Ministru prezidenta departaments </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214"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276"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left"/>
              <w:rPr>
                <w:lang w:val="lv-LV"/>
              </w:rPr>
            </w:pPr>
            <w:r w:rsidRPr="00201907">
              <w:rPr>
                <w:lang w:val="lv-LV"/>
              </w:rPr>
              <w:t>Stratēģiskā politika, plānošana</w:t>
            </w:r>
          </w:p>
        </w:tc>
        <w:tc>
          <w:tcPr>
            <w:tcW w:w="1481" w:type="dxa"/>
            <w:gridSpan w:val="2"/>
          </w:tcPr>
          <w:p w:rsidR="00D13D1A" w:rsidRPr="00201907" w:rsidRDefault="00D13D1A" w:rsidP="00722129">
            <w:pPr>
              <w:spacing w:line="240" w:lineRule="auto"/>
              <w:jc w:val="center"/>
              <w:rPr>
                <w:lang w:val="lv-LV"/>
              </w:rPr>
            </w:pPr>
            <w:r>
              <w:rPr>
                <w:lang w:val="lv-LV"/>
              </w:rPr>
              <w:t>Valsts pārvaldes politika</w:t>
            </w:r>
          </w:p>
          <w:p w:rsidR="00D13D1A" w:rsidRPr="00201907" w:rsidRDefault="00D13D1A" w:rsidP="00722129">
            <w:pPr>
              <w:spacing w:line="240" w:lineRule="auto"/>
              <w:jc w:val="center"/>
              <w:rPr>
                <w:lang w:val="lv-LV"/>
              </w:rPr>
            </w:pP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Kanāda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Default="00D13D1A" w:rsidP="00722129">
            <w:pPr>
              <w:spacing w:line="240" w:lineRule="auto"/>
              <w:rPr>
                <w:lang w:val="lv-LV"/>
              </w:rPr>
            </w:pPr>
          </w:p>
          <w:p w:rsidR="00D13D1A" w:rsidRPr="00201907" w:rsidRDefault="00D13D1A" w:rsidP="00285DB4">
            <w:pPr>
              <w:widowControl/>
              <w:numPr>
                <w:ilvl w:val="0"/>
                <w:numId w:val="5"/>
              </w:numPr>
              <w:adjustRightInd/>
              <w:spacing w:line="240" w:lineRule="auto"/>
              <w:jc w:val="left"/>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86" w:type="dxa"/>
          </w:tcPr>
          <w:p w:rsidR="00D13D1A" w:rsidRPr="00201907" w:rsidRDefault="00D13D1A" w:rsidP="00722129">
            <w:pPr>
              <w:spacing w:line="240" w:lineRule="auto"/>
              <w:jc w:val="center"/>
              <w:rPr>
                <w:lang w:val="lv-LV"/>
              </w:rPr>
            </w:pPr>
            <w:r w:rsidRPr="00201907">
              <w:rPr>
                <w:lang w:val="lv-LV"/>
              </w:rPr>
              <w:t>Politisko reģionu konsultācijas</w:t>
            </w:r>
          </w:p>
        </w:tc>
        <w:tc>
          <w:tcPr>
            <w:tcW w:w="1561" w:type="dxa"/>
          </w:tcPr>
          <w:p w:rsidR="00D13D1A" w:rsidRPr="00201907" w:rsidRDefault="00D13D1A" w:rsidP="00722129">
            <w:pPr>
              <w:spacing w:line="240" w:lineRule="auto"/>
              <w:jc w:val="center"/>
              <w:rPr>
                <w:lang w:val="lv-LV"/>
              </w:rPr>
            </w:pPr>
            <w:r>
              <w:rPr>
                <w:lang w:val="lv-LV"/>
              </w:rPr>
              <w:t>Slepenās padomes kabinets</w:t>
            </w:r>
            <w:r w:rsidRPr="00201907">
              <w:rPr>
                <w:lang w:val="lv-LV"/>
              </w:rPr>
              <w:t xml:space="preserve"> (Privy Council Office)</w:t>
            </w:r>
            <w:r>
              <w:rPr>
                <w:lang w:val="lv-LV"/>
              </w:rPr>
              <w:t xml:space="preserve">, </w:t>
            </w:r>
            <w:r w:rsidRPr="00201907">
              <w:rPr>
                <w:lang w:val="lv-LV"/>
              </w:rPr>
              <w:t xml:space="preserve"> sekretāri</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ind w:left="150" w:hanging="142"/>
              <w:jc w:val="center"/>
              <w:rPr>
                <w:lang w:val="lv-LV"/>
              </w:rPr>
            </w:pPr>
            <w:r w:rsidRPr="00201907">
              <w:rPr>
                <w:lang w:val="lv-LV"/>
              </w:rPr>
              <w:t>Afganistāna,</w:t>
            </w:r>
          </w:p>
          <w:p w:rsidR="00D13D1A" w:rsidRPr="00201907" w:rsidRDefault="00D13D1A" w:rsidP="00722129">
            <w:pPr>
              <w:spacing w:line="240" w:lineRule="auto"/>
              <w:ind w:left="8"/>
              <w:jc w:val="center"/>
              <w:rPr>
                <w:lang w:val="lv-LV"/>
              </w:rPr>
            </w:pPr>
            <w:r w:rsidRPr="00201907">
              <w:rPr>
                <w:lang w:val="lv-LV"/>
              </w:rPr>
              <w:t>Starpvaldību lietas</w:t>
            </w:r>
          </w:p>
        </w:tc>
        <w:tc>
          <w:tcPr>
            <w:tcW w:w="1214"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left"/>
              <w:rPr>
                <w:lang w:val="lv-LV"/>
              </w:rPr>
            </w:pPr>
            <w:r>
              <w:rPr>
                <w:lang w:val="lv-LV"/>
              </w:rPr>
              <w:t>M</w:t>
            </w:r>
            <w:r w:rsidRPr="00201907">
              <w:rPr>
                <w:lang w:val="lv-LV"/>
              </w:rPr>
              <w:t>akroekonomikas prognozes</w:t>
            </w:r>
          </w:p>
          <w:p w:rsidR="00D13D1A" w:rsidRPr="00201907" w:rsidRDefault="00D13D1A" w:rsidP="00722129">
            <w:pPr>
              <w:spacing w:line="240" w:lineRule="auto"/>
              <w:jc w:val="center"/>
              <w:rPr>
                <w:lang w:val="lv-LV"/>
              </w:rPr>
            </w:pPr>
          </w:p>
        </w:tc>
        <w:tc>
          <w:tcPr>
            <w:tcW w:w="1276" w:type="dxa"/>
          </w:tcPr>
          <w:p w:rsidR="00D13D1A" w:rsidRDefault="00D13D1A" w:rsidP="00722129">
            <w:pPr>
              <w:spacing w:line="240" w:lineRule="auto"/>
              <w:jc w:val="center"/>
              <w:rPr>
                <w:lang w:val="lv-LV"/>
              </w:rPr>
            </w:pPr>
          </w:p>
          <w:p w:rsidR="00D13D1A" w:rsidRPr="00201907" w:rsidRDefault="00D13D1A" w:rsidP="00722129">
            <w:pPr>
              <w:spacing w:line="240" w:lineRule="auto"/>
              <w:jc w:val="center"/>
              <w:rPr>
                <w:lang w:val="lv-LV"/>
              </w:rPr>
            </w:pPr>
            <w:r w:rsidRPr="00201907">
              <w:rPr>
                <w:lang w:val="lv-LV"/>
              </w:rPr>
              <w:t>Plānošana</w:t>
            </w:r>
          </w:p>
        </w:tc>
        <w:tc>
          <w:tcPr>
            <w:tcW w:w="1481" w:type="dxa"/>
            <w:gridSpan w:val="2"/>
          </w:tcPr>
          <w:p w:rsidR="00D13D1A" w:rsidRPr="00201907" w:rsidRDefault="00D13D1A" w:rsidP="00722129">
            <w:pPr>
              <w:spacing w:line="240" w:lineRule="auto"/>
              <w:jc w:val="left"/>
              <w:rPr>
                <w:lang w:val="lv-LV"/>
              </w:rPr>
            </w:pP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Jaunzēlande</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after="200" w:line="276" w:lineRule="auto"/>
              <w:jc w:val="center"/>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86" w:type="dxa"/>
          </w:tcPr>
          <w:p w:rsidR="00D13D1A" w:rsidRPr="00201907" w:rsidRDefault="00D13D1A" w:rsidP="00722129">
            <w:pPr>
              <w:spacing w:line="240" w:lineRule="auto"/>
              <w:jc w:val="center"/>
              <w:rPr>
                <w:lang w:val="lv-LV"/>
              </w:rPr>
            </w:pPr>
            <w:r w:rsidRPr="00201907">
              <w:rPr>
                <w:lang w:val="lv-LV"/>
              </w:rPr>
              <w:t>P</w:t>
            </w:r>
            <w:r>
              <w:rPr>
                <w:lang w:val="lv-LV"/>
              </w:rPr>
              <w:t>arlamentārā sadarbība</w:t>
            </w:r>
          </w:p>
        </w:tc>
        <w:tc>
          <w:tcPr>
            <w:tcW w:w="1561" w:type="dxa"/>
          </w:tcPr>
          <w:p w:rsidR="00D13D1A" w:rsidRPr="00201907" w:rsidRDefault="00D13D1A" w:rsidP="00722129">
            <w:pPr>
              <w:spacing w:line="240" w:lineRule="auto"/>
              <w:jc w:val="center"/>
              <w:rPr>
                <w:lang w:val="lv-LV"/>
              </w:rPr>
            </w:pPr>
            <w:r w:rsidRPr="00201907">
              <w:rPr>
                <w:lang w:val="lv-LV"/>
              </w:rPr>
              <w:t xml:space="preserve">Ministru prezidenta departaments  </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ind w:left="360"/>
              <w:jc w:val="center"/>
              <w:rPr>
                <w:lang w:val="lv-LV"/>
              </w:rPr>
            </w:pPr>
          </w:p>
          <w:p w:rsidR="00D13D1A" w:rsidRPr="00201907" w:rsidRDefault="00D13D1A" w:rsidP="00285DB4">
            <w:pPr>
              <w:widowControl/>
              <w:numPr>
                <w:ilvl w:val="0"/>
                <w:numId w:val="7"/>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after="200" w:line="276" w:lineRule="auto"/>
              <w:jc w:val="center"/>
              <w:textAlignment w:val="auto"/>
              <w:rPr>
                <w:lang w:val="lv-LV"/>
              </w:rPr>
            </w:pPr>
          </w:p>
          <w:p w:rsidR="00D13D1A" w:rsidRPr="00201907" w:rsidRDefault="00D13D1A" w:rsidP="00722129">
            <w:pPr>
              <w:jc w:val="center"/>
              <w:rPr>
                <w:lang w:val="lv-LV"/>
              </w:rPr>
            </w:pPr>
          </w:p>
        </w:tc>
        <w:tc>
          <w:tcPr>
            <w:tcW w:w="1214"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center"/>
              <w:rPr>
                <w:lang w:val="lv-LV"/>
              </w:rPr>
            </w:pPr>
          </w:p>
        </w:tc>
        <w:tc>
          <w:tcPr>
            <w:tcW w:w="1276"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481" w:type="dxa"/>
            <w:gridSpan w:val="2"/>
          </w:tcPr>
          <w:p w:rsidR="00D13D1A" w:rsidRPr="00201907" w:rsidRDefault="00D13D1A" w:rsidP="00722129">
            <w:pPr>
              <w:spacing w:line="240" w:lineRule="auto"/>
              <w:jc w:val="center"/>
              <w:rPr>
                <w:lang w:val="lv-LV"/>
              </w:rPr>
            </w:pPr>
            <w:r>
              <w:rPr>
                <w:lang w:val="lv-LV"/>
              </w:rPr>
              <w:t>Pakalpojumi,</w:t>
            </w:r>
          </w:p>
          <w:p w:rsidR="00D13D1A" w:rsidRPr="00201907" w:rsidRDefault="00D13D1A" w:rsidP="00722129">
            <w:pPr>
              <w:spacing w:line="240" w:lineRule="auto"/>
              <w:jc w:val="center"/>
              <w:rPr>
                <w:lang w:val="lv-LV"/>
              </w:rPr>
            </w:pPr>
            <w:r>
              <w:rPr>
                <w:lang w:val="lv-LV"/>
              </w:rPr>
              <w:t>v</w:t>
            </w:r>
            <w:r w:rsidRPr="00201907">
              <w:rPr>
                <w:lang w:val="lv-LV"/>
              </w:rPr>
              <w:t>alsts novērtējumu birojs (National Assessments Bureau),</w:t>
            </w: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Vācija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b/>
                <w:lang w:val="lv-LV"/>
              </w:rPr>
            </w:pPr>
            <w:r w:rsidRPr="00201907">
              <w:rPr>
                <w:lang w:val="lv-LV"/>
              </w:rPr>
              <w:t>Kanclera birojs</w:t>
            </w:r>
          </w:p>
        </w:tc>
        <w:tc>
          <w:tcPr>
            <w:tcW w:w="1370" w:type="dxa"/>
          </w:tcPr>
          <w:p w:rsidR="00D13D1A"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ind w:left="360"/>
              <w:jc w:val="center"/>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86" w:type="dxa"/>
          </w:tcPr>
          <w:p w:rsidR="00D13D1A" w:rsidRPr="00201907" w:rsidRDefault="00D13D1A" w:rsidP="00722129">
            <w:pPr>
              <w:spacing w:line="240" w:lineRule="auto"/>
              <w:jc w:val="center"/>
              <w:rPr>
                <w:lang w:val="lv-LV"/>
              </w:rPr>
            </w:pPr>
          </w:p>
        </w:tc>
        <w:tc>
          <w:tcPr>
            <w:tcW w:w="1561" w:type="dxa"/>
          </w:tcPr>
          <w:p w:rsidR="00D13D1A" w:rsidRPr="00201907" w:rsidRDefault="00D13D1A" w:rsidP="00722129">
            <w:pPr>
              <w:spacing w:line="240" w:lineRule="auto"/>
              <w:jc w:val="center"/>
              <w:rPr>
                <w:lang w:val="lv-LV"/>
              </w:rPr>
            </w:pPr>
            <w:r w:rsidRPr="00201907">
              <w:rPr>
                <w:lang w:val="lv-LV"/>
              </w:rPr>
              <w:t>Kan</w:t>
            </w:r>
            <w:r>
              <w:rPr>
                <w:lang w:val="lv-LV"/>
              </w:rPr>
              <w:t>celeja (Chancellery), kanclers</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left"/>
              <w:rPr>
                <w:lang w:val="lv-LV"/>
              </w:rPr>
            </w:pPr>
            <w:r w:rsidRPr="00201907">
              <w:rPr>
                <w:lang w:val="lv-LV"/>
              </w:rPr>
              <w:t>Sociālā politika</w:t>
            </w: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214"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276" w:type="dxa"/>
          </w:tcPr>
          <w:p w:rsidR="00D13D1A" w:rsidRPr="00201907" w:rsidRDefault="00D13D1A" w:rsidP="00722129">
            <w:pPr>
              <w:spacing w:line="240" w:lineRule="auto"/>
              <w:jc w:val="center"/>
              <w:rPr>
                <w:lang w:val="lv-LV"/>
              </w:rPr>
            </w:pPr>
          </w:p>
        </w:tc>
        <w:tc>
          <w:tcPr>
            <w:tcW w:w="1481" w:type="dxa"/>
            <w:gridSpan w:val="2"/>
          </w:tcPr>
          <w:p w:rsidR="00D13D1A" w:rsidRPr="00201907" w:rsidRDefault="00D13D1A" w:rsidP="00722129">
            <w:pPr>
              <w:spacing w:line="240" w:lineRule="auto"/>
              <w:jc w:val="center"/>
              <w:rPr>
                <w:lang w:val="lv-LV"/>
              </w:rPr>
            </w:pP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Zviedrija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Default="00D13D1A" w:rsidP="00722129">
            <w:pPr>
              <w:spacing w:line="240" w:lineRule="auto"/>
              <w:ind w:left="720"/>
              <w:rPr>
                <w:lang w:val="lv-LV"/>
              </w:rPr>
            </w:pPr>
          </w:p>
          <w:p w:rsidR="00D13D1A" w:rsidRPr="00201907" w:rsidRDefault="00D13D1A" w:rsidP="00285DB4">
            <w:pPr>
              <w:widowControl/>
              <w:numPr>
                <w:ilvl w:val="0"/>
                <w:numId w:val="5"/>
              </w:numPr>
              <w:adjustRightInd/>
              <w:spacing w:line="240" w:lineRule="auto"/>
              <w:jc w:val="left"/>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86" w:type="dxa"/>
          </w:tcPr>
          <w:p w:rsidR="00D13D1A" w:rsidRPr="00201907" w:rsidRDefault="00D13D1A" w:rsidP="00722129">
            <w:pPr>
              <w:spacing w:line="240" w:lineRule="auto"/>
              <w:jc w:val="center"/>
              <w:rPr>
                <w:lang w:val="lv-LV"/>
              </w:rPr>
            </w:pPr>
            <w:r>
              <w:rPr>
                <w:lang w:val="lv-LV"/>
              </w:rPr>
              <w:t>ES</w:t>
            </w:r>
            <w:r w:rsidRPr="00201907">
              <w:rPr>
                <w:lang w:val="lv-LV"/>
              </w:rPr>
              <w:t xml:space="preserve"> un ārlietas</w:t>
            </w:r>
          </w:p>
        </w:tc>
        <w:tc>
          <w:tcPr>
            <w:tcW w:w="1561" w:type="dxa"/>
          </w:tcPr>
          <w:p w:rsidR="00D13D1A" w:rsidRPr="00201907" w:rsidRDefault="00D13D1A" w:rsidP="00722129">
            <w:pPr>
              <w:spacing w:line="240" w:lineRule="auto"/>
              <w:jc w:val="center"/>
              <w:rPr>
                <w:lang w:val="lv-LV"/>
              </w:rPr>
            </w:pPr>
            <w:r>
              <w:rPr>
                <w:lang w:val="lv-LV"/>
              </w:rPr>
              <w:t>D</w:t>
            </w:r>
            <w:r w:rsidRPr="00201907">
              <w:rPr>
                <w:lang w:val="lv-LV"/>
              </w:rPr>
              <w:t>epartamenti</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p w:rsidR="00D13D1A" w:rsidRPr="00201907" w:rsidRDefault="00D13D1A" w:rsidP="00722129">
            <w:pPr>
              <w:spacing w:line="240" w:lineRule="auto"/>
              <w:ind w:left="360"/>
              <w:jc w:val="center"/>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tc>
        <w:tc>
          <w:tcPr>
            <w:tcW w:w="1214"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ind w:left="720"/>
              <w:jc w:val="center"/>
              <w:rPr>
                <w:lang w:val="lv-LV"/>
              </w:rPr>
            </w:pPr>
          </w:p>
          <w:p w:rsidR="00D13D1A" w:rsidRPr="00201907" w:rsidRDefault="00D13D1A" w:rsidP="00722129">
            <w:pPr>
              <w:spacing w:line="240" w:lineRule="auto"/>
              <w:ind w:left="360"/>
              <w:jc w:val="center"/>
              <w:rPr>
                <w:lang w:val="lv-LV"/>
              </w:rPr>
            </w:pPr>
          </w:p>
        </w:tc>
        <w:tc>
          <w:tcPr>
            <w:tcW w:w="1276"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rPr>
                <w:lang w:val="lv-LV"/>
              </w:rPr>
            </w:pPr>
            <w:r>
              <w:rPr>
                <w:lang w:val="lv-LV"/>
              </w:rPr>
              <w:t>Ministriju politiskā koordinācija</w:t>
            </w:r>
          </w:p>
        </w:tc>
        <w:tc>
          <w:tcPr>
            <w:tcW w:w="1481" w:type="dxa"/>
            <w:gridSpan w:val="2"/>
          </w:tcPr>
          <w:p w:rsidR="00D13D1A" w:rsidRDefault="00D13D1A" w:rsidP="00722129">
            <w:pPr>
              <w:spacing w:line="240" w:lineRule="auto"/>
              <w:jc w:val="center"/>
              <w:rPr>
                <w:lang w:val="lv-LV"/>
              </w:rPr>
            </w:pPr>
            <w:r w:rsidRPr="00201907">
              <w:rPr>
                <w:lang w:val="lv-LV"/>
              </w:rPr>
              <w:t>Juridiskie jautājumi, revīzija</w:t>
            </w:r>
            <w:r>
              <w:rPr>
                <w:lang w:val="lv-LV"/>
              </w:rPr>
              <w:t>.</w:t>
            </w:r>
          </w:p>
          <w:p w:rsidR="00D13D1A" w:rsidRPr="00201907" w:rsidRDefault="00D13D1A" w:rsidP="00722129">
            <w:pPr>
              <w:spacing w:line="240" w:lineRule="auto"/>
              <w:jc w:val="center"/>
              <w:rPr>
                <w:lang w:val="lv-LV"/>
              </w:rPr>
            </w:pPr>
            <w:r>
              <w:rPr>
                <w:lang w:val="lv-LV"/>
              </w:rPr>
              <w:t>Krīzes pārvaldība</w:t>
            </w:r>
          </w:p>
        </w:tc>
      </w:tr>
      <w:tr w:rsidR="00D13D1A" w:rsidRPr="00D20D08" w:rsidTr="00AE18C9">
        <w:tc>
          <w:tcPr>
            <w:tcW w:w="1349" w:type="dxa"/>
          </w:tcPr>
          <w:p w:rsidR="00D13D1A" w:rsidRDefault="00D13D1A" w:rsidP="00722129">
            <w:pPr>
              <w:spacing w:line="240" w:lineRule="auto"/>
              <w:jc w:val="center"/>
              <w:rPr>
                <w:b/>
                <w:lang w:val="lv-LV"/>
              </w:rPr>
            </w:pPr>
            <w:r w:rsidRPr="00201907">
              <w:rPr>
                <w:b/>
                <w:lang w:val="lv-LV"/>
              </w:rPr>
              <w:t>Somija</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Ministru prezidenta birojs</w:t>
            </w:r>
          </w:p>
        </w:tc>
        <w:tc>
          <w:tcPr>
            <w:tcW w:w="1370"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003" w:type="dxa"/>
            <w:gridSpan w:val="2"/>
          </w:tcPr>
          <w:p w:rsidR="00D13D1A" w:rsidRPr="00201907" w:rsidRDefault="00D13D1A" w:rsidP="00722129">
            <w:pPr>
              <w:spacing w:line="240" w:lineRule="auto"/>
              <w:jc w:val="center"/>
              <w:rPr>
                <w:lang w:val="lv-LV"/>
              </w:rPr>
            </w:pPr>
          </w:p>
        </w:tc>
        <w:tc>
          <w:tcPr>
            <w:tcW w:w="1386" w:type="dxa"/>
          </w:tcPr>
          <w:p w:rsidR="00D13D1A" w:rsidRPr="00201907" w:rsidRDefault="00D13D1A" w:rsidP="00722129">
            <w:pPr>
              <w:spacing w:line="240" w:lineRule="auto"/>
              <w:jc w:val="center"/>
              <w:rPr>
                <w:lang w:val="lv-LV"/>
              </w:rPr>
            </w:pPr>
          </w:p>
        </w:tc>
        <w:tc>
          <w:tcPr>
            <w:tcW w:w="1561" w:type="dxa"/>
          </w:tcPr>
          <w:p w:rsidR="00D13D1A" w:rsidRPr="00201907" w:rsidRDefault="00D13D1A" w:rsidP="00722129">
            <w:pPr>
              <w:spacing w:line="240" w:lineRule="auto"/>
              <w:jc w:val="center"/>
              <w:rPr>
                <w:lang w:val="lv-LV"/>
              </w:rPr>
            </w:pPr>
            <w:r w:rsidRPr="00201907">
              <w:rPr>
                <w:lang w:val="lv-LV"/>
              </w:rPr>
              <w:t>Valsts padome</w:t>
            </w:r>
          </w:p>
        </w:tc>
        <w:tc>
          <w:tcPr>
            <w:tcW w:w="1377" w:type="dxa"/>
          </w:tcPr>
          <w:p w:rsidR="00D13D1A" w:rsidRPr="00201907" w:rsidRDefault="00D13D1A" w:rsidP="00722129">
            <w:pPr>
              <w:spacing w:line="240" w:lineRule="auto"/>
              <w:ind w:left="720"/>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214" w:type="dxa"/>
          </w:tcPr>
          <w:p w:rsidR="00D13D1A" w:rsidRDefault="00D13D1A" w:rsidP="00722129">
            <w:pPr>
              <w:spacing w:line="240" w:lineRule="auto"/>
              <w:jc w:val="center"/>
              <w:rPr>
                <w:lang w:val="lv-LV"/>
              </w:rPr>
            </w:pPr>
          </w:p>
          <w:p w:rsidR="00D13D1A" w:rsidRPr="00201907" w:rsidRDefault="00D13D1A" w:rsidP="00722129">
            <w:pPr>
              <w:spacing w:line="240" w:lineRule="auto"/>
              <w:jc w:val="center"/>
              <w:rPr>
                <w:lang w:val="lv-LV"/>
              </w:rPr>
            </w:pPr>
            <w:r>
              <w:rPr>
                <w:lang w:val="lv-LV"/>
              </w:rPr>
              <w:t>Ekonomiskā padome</w:t>
            </w:r>
          </w:p>
        </w:tc>
        <w:tc>
          <w:tcPr>
            <w:tcW w:w="1276" w:type="dxa"/>
          </w:tcPr>
          <w:p w:rsidR="00D13D1A" w:rsidRPr="00201907" w:rsidRDefault="00D13D1A" w:rsidP="00722129">
            <w:pPr>
              <w:spacing w:line="240" w:lineRule="auto"/>
              <w:jc w:val="center"/>
              <w:rPr>
                <w:lang w:val="lv-LV"/>
              </w:rPr>
            </w:pPr>
          </w:p>
        </w:tc>
        <w:tc>
          <w:tcPr>
            <w:tcW w:w="1481" w:type="dxa"/>
            <w:gridSpan w:val="2"/>
          </w:tcPr>
          <w:p w:rsidR="00D13D1A" w:rsidRPr="00201907" w:rsidRDefault="00D13D1A" w:rsidP="00722129">
            <w:pPr>
              <w:spacing w:line="240" w:lineRule="auto"/>
              <w:jc w:val="center"/>
              <w:rPr>
                <w:lang w:val="lv-LV"/>
              </w:rPr>
            </w:pPr>
            <w:r>
              <w:rPr>
                <w:lang w:val="lv-LV"/>
              </w:rPr>
              <w:t>Valsts aktīvu pārvaldība, krīzes pārvaldība</w:t>
            </w:r>
          </w:p>
        </w:tc>
      </w:tr>
      <w:tr w:rsidR="00D13D1A" w:rsidRPr="00647BC1" w:rsidTr="00AE18C9">
        <w:tc>
          <w:tcPr>
            <w:tcW w:w="1349" w:type="dxa"/>
          </w:tcPr>
          <w:p w:rsidR="00D13D1A" w:rsidRDefault="00D13D1A" w:rsidP="00722129">
            <w:pPr>
              <w:spacing w:line="240" w:lineRule="auto"/>
              <w:jc w:val="center"/>
              <w:rPr>
                <w:b/>
                <w:lang w:val="lv-LV"/>
              </w:rPr>
            </w:pPr>
            <w:r w:rsidRPr="00201907">
              <w:rPr>
                <w:b/>
                <w:lang w:val="lv-LV"/>
              </w:rPr>
              <w:t>Nīderlande</w:t>
            </w:r>
          </w:p>
          <w:p w:rsidR="00D13D1A" w:rsidRPr="00201907" w:rsidRDefault="00D13D1A" w:rsidP="00722129">
            <w:pPr>
              <w:spacing w:line="240" w:lineRule="auto"/>
              <w:jc w:val="center"/>
              <w:rPr>
                <w:b/>
                <w:lang w:val="lv-LV"/>
              </w:rPr>
            </w:pPr>
          </w:p>
          <w:p w:rsidR="00D13D1A" w:rsidRPr="00201907" w:rsidRDefault="00D13D1A" w:rsidP="00722129">
            <w:pPr>
              <w:spacing w:line="240" w:lineRule="auto"/>
              <w:jc w:val="center"/>
              <w:rPr>
                <w:lang w:val="lv-LV"/>
              </w:rPr>
            </w:pPr>
            <w:r w:rsidRPr="00201907">
              <w:rPr>
                <w:lang w:val="lv-LV"/>
              </w:rPr>
              <w:t>MP Birojs „The little tower”</w:t>
            </w:r>
          </w:p>
        </w:tc>
        <w:tc>
          <w:tcPr>
            <w:tcW w:w="1370" w:type="dxa"/>
          </w:tcPr>
          <w:p w:rsidR="00D13D1A" w:rsidRDefault="00D13D1A" w:rsidP="00722129">
            <w:pPr>
              <w:spacing w:line="240" w:lineRule="auto"/>
              <w:jc w:val="center"/>
              <w:rPr>
                <w:lang w:val="lv-LV"/>
              </w:rPr>
            </w:pPr>
          </w:p>
          <w:p w:rsidR="00D13D1A" w:rsidRDefault="00D13D1A" w:rsidP="00285DB4">
            <w:pPr>
              <w:widowControl/>
              <w:numPr>
                <w:ilvl w:val="0"/>
                <w:numId w:val="5"/>
              </w:numPr>
              <w:adjustRightInd/>
              <w:spacing w:line="240" w:lineRule="auto"/>
              <w:jc w:val="center"/>
              <w:textAlignment w:val="auto"/>
              <w:rPr>
                <w:lang w:val="lv-LV"/>
              </w:rPr>
            </w:pPr>
          </w:p>
          <w:p w:rsidR="00D13D1A" w:rsidRDefault="00D13D1A" w:rsidP="00722129">
            <w:pPr>
              <w:spacing w:line="240" w:lineRule="auto"/>
              <w:jc w:val="center"/>
              <w:rPr>
                <w:lang w:val="lv-LV"/>
              </w:rPr>
            </w:pPr>
            <w:r w:rsidRPr="00201907">
              <w:rPr>
                <w:lang w:val="lv-LV"/>
              </w:rPr>
              <w:t>Sadarbība ar karalieni</w:t>
            </w:r>
          </w:p>
          <w:p w:rsidR="00D13D1A" w:rsidRPr="00201907" w:rsidRDefault="00D13D1A" w:rsidP="00722129">
            <w:pPr>
              <w:spacing w:line="240" w:lineRule="auto"/>
              <w:jc w:val="center"/>
              <w:rPr>
                <w:lang w:val="lv-LV"/>
              </w:rPr>
            </w:pP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tc>
        <w:tc>
          <w:tcPr>
            <w:tcW w:w="1003" w:type="dxa"/>
            <w:gridSpan w:val="2"/>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p w:rsidR="00D13D1A" w:rsidRPr="00201907" w:rsidRDefault="00D13D1A" w:rsidP="00722129">
            <w:pPr>
              <w:spacing w:line="240" w:lineRule="auto"/>
              <w:jc w:val="center"/>
              <w:rPr>
                <w:lang w:val="lv-LV"/>
              </w:rPr>
            </w:pPr>
          </w:p>
        </w:tc>
        <w:tc>
          <w:tcPr>
            <w:tcW w:w="1386" w:type="dxa"/>
          </w:tcPr>
          <w:p w:rsidR="00D13D1A" w:rsidRPr="00201907" w:rsidRDefault="00D13D1A" w:rsidP="00722129">
            <w:pPr>
              <w:spacing w:line="240" w:lineRule="auto"/>
              <w:jc w:val="center"/>
              <w:rPr>
                <w:lang w:val="lv-LV"/>
              </w:rPr>
            </w:pPr>
            <w:r w:rsidRPr="00201907">
              <w:rPr>
                <w:lang w:val="lv-LV"/>
              </w:rPr>
              <w:t>Birojs vada ministru sanāksmes, nosaka darba kārtību</w:t>
            </w:r>
          </w:p>
        </w:tc>
        <w:tc>
          <w:tcPr>
            <w:tcW w:w="1561" w:type="dxa"/>
          </w:tcPr>
          <w:p w:rsidR="00D13D1A" w:rsidRPr="00201907" w:rsidRDefault="00D13D1A" w:rsidP="00722129">
            <w:pPr>
              <w:spacing w:line="240" w:lineRule="auto"/>
              <w:jc w:val="center"/>
              <w:rPr>
                <w:lang w:val="lv-LV"/>
              </w:rPr>
            </w:pPr>
            <w:r w:rsidRPr="00201907">
              <w:rPr>
                <w:lang w:val="lv-LV"/>
              </w:rPr>
              <w:t>Valsts Padome, karaliene</w:t>
            </w:r>
          </w:p>
        </w:tc>
        <w:tc>
          <w:tcPr>
            <w:tcW w:w="1377" w:type="dxa"/>
          </w:tcPr>
          <w:p w:rsidR="00D13D1A" w:rsidRPr="00201907" w:rsidRDefault="00D13D1A" w:rsidP="00722129">
            <w:pPr>
              <w:spacing w:line="240" w:lineRule="auto"/>
              <w:jc w:val="center"/>
              <w:rPr>
                <w:lang w:val="lv-LV"/>
              </w:rPr>
            </w:pPr>
          </w:p>
          <w:p w:rsidR="00D13D1A" w:rsidRPr="00201907" w:rsidRDefault="00D13D1A" w:rsidP="00285DB4">
            <w:pPr>
              <w:widowControl/>
              <w:numPr>
                <w:ilvl w:val="0"/>
                <w:numId w:val="5"/>
              </w:numPr>
              <w:adjustRightInd/>
              <w:spacing w:line="240" w:lineRule="auto"/>
              <w:jc w:val="center"/>
              <w:textAlignment w:val="auto"/>
              <w:rPr>
                <w:lang w:val="lv-LV"/>
              </w:rPr>
            </w:pPr>
          </w:p>
          <w:p w:rsidR="00D13D1A" w:rsidRPr="00201907" w:rsidRDefault="00D13D1A" w:rsidP="00722129">
            <w:pPr>
              <w:spacing w:line="240" w:lineRule="auto"/>
              <w:ind w:left="360"/>
              <w:jc w:val="center"/>
              <w:rPr>
                <w:lang w:val="lv-LV"/>
              </w:rPr>
            </w:pPr>
          </w:p>
        </w:tc>
        <w:tc>
          <w:tcPr>
            <w:tcW w:w="1378"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center"/>
              <w:rPr>
                <w:lang w:val="lv-LV"/>
              </w:rPr>
            </w:pPr>
          </w:p>
        </w:tc>
        <w:tc>
          <w:tcPr>
            <w:tcW w:w="1214" w:type="dxa"/>
          </w:tcPr>
          <w:p w:rsidR="00D13D1A" w:rsidRDefault="00D13D1A" w:rsidP="00722129">
            <w:pPr>
              <w:spacing w:line="240" w:lineRule="auto"/>
              <w:jc w:val="center"/>
              <w:rPr>
                <w:lang w:val="lv-LV"/>
              </w:rPr>
            </w:pPr>
          </w:p>
          <w:p w:rsidR="00D13D1A" w:rsidRPr="00201907" w:rsidRDefault="00D13D1A" w:rsidP="00285DB4">
            <w:pPr>
              <w:widowControl/>
              <w:numPr>
                <w:ilvl w:val="0"/>
                <w:numId w:val="6"/>
              </w:numPr>
              <w:adjustRightInd/>
              <w:spacing w:line="240" w:lineRule="auto"/>
              <w:jc w:val="center"/>
              <w:textAlignment w:val="auto"/>
              <w:rPr>
                <w:lang w:val="lv-LV"/>
              </w:rPr>
            </w:pPr>
          </w:p>
        </w:tc>
        <w:tc>
          <w:tcPr>
            <w:tcW w:w="1276" w:type="dxa"/>
          </w:tcPr>
          <w:p w:rsidR="00D13D1A" w:rsidRPr="00201907" w:rsidRDefault="00D13D1A" w:rsidP="00722129">
            <w:pPr>
              <w:spacing w:line="240" w:lineRule="auto"/>
              <w:jc w:val="center"/>
              <w:rPr>
                <w:lang w:val="lv-LV"/>
              </w:rPr>
            </w:pPr>
          </w:p>
          <w:p w:rsidR="00D13D1A" w:rsidRPr="00201907" w:rsidRDefault="00D13D1A" w:rsidP="00722129">
            <w:pPr>
              <w:spacing w:line="240" w:lineRule="auto"/>
              <w:jc w:val="center"/>
              <w:rPr>
                <w:lang w:val="lv-LV"/>
              </w:rPr>
            </w:pPr>
            <w:r w:rsidRPr="00201907">
              <w:rPr>
                <w:lang w:val="lv-LV"/>
              </w:rPr>
              <w:t>Politikas analīze, konsultācijas</w:t>
            </w:r>
          </w:p>
        </w:tc>
        <w:tc>
          <w:tcPr>
            <w:tcW w:w="1481" w:type="dxa"/>
            <w:gridSpan w:val="2"/>
          </w:tcPr>
          <w:p w:rsidR="00D13D1A" w:rsidRPr="00201907" w:rsidRDefault="00D13D1A" w:rsidP="00722129">
            <w:pPr>
              <w:spacing w:line="240" w:lineRule="auto"/>
              <w:jc w:val="center"/>
              <w:rPr>
                <w:lang w:val="lv-LV"/>
              </w:rPr>
            </w:pPr>
          </w:p>
        </w:tc>
      </w:tr>
    </w:tbl>
    <w:p w:rsidR="00D13D1A" w:rsidRPr="00A331A8" w:rsidRDefault="00D13D1A" w:rsidP="00926863">
      <w:pPr>
        <w:spacing w:line="240" w:lineRule="auto"/>
        <w:rPr>
          <w:lang w:val="lv-LV"/>
        </w:rPr>
      </w:pPr>
    </w:p>
    <w:sectPr w:rsidR="00D13D1A" w:rsidRPr="00A331A8" w:rsidSect="006C5B0F">
      <w:pgSz w:w="15840" w:h="12240"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1A" w:rsidRDefault="00D13D1A" w:rsidP="008633DC">
      <w:pPr>
        <w:spacing w:line="240" w:lineRule="auto"/>
      </w:pPr>
      <w:r>
        <w:separator/>
      </w:r>
    </w:p>
  </w:endnote>
  <w:endnote w:type="continuationSeparator" w:id="0">
    <w:p w:rsidR="00D13D1A" w:rsidRDefault="00D13D1A" w:rsidP="008633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1A" w:rsidRPr="00A908F0" w:rsidRDefault="00D13D1A" w:rsidP="00A908F0">
    <w:pPr>
      <w:pStyle w:val="Footer"/>
      <w:rPr>
        <w:sz w:val="16"/>
      </w:rPr>
    </w:pPr>
    <w:fldSimple w:instr=" FILENAME  \* MERGEFORMAT ">
      <w:r w:rsidRPr="00D20D08">
        <w:rPr>
          <w:noProof/>
          <w:sz w:val="16"/>
        </w:rPr>
        <w:t>MKkonc_26092011_ PKC koncepci20110926174956</w:t>
      </w:r>
    </w:fldSimple>
    <w:r>
      <w:rPr>
        <w:sz w:val="16"/>
      </w:rPr>
      <w:t xml:space="preserve"> (48594)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1A" w:rsidRPr="00A908F0" w:rsidRDefault="00D13D1A" w:rsidP="00A908F0">
    <w:pPr>
      <w:pStyle w:val="Footer"/>
      <w:rPr>
        <w:sz w:val="16"/>
      </w:rPr>
    </w:pPr>
    <w:fldSimple w:instr=" FILENAME  \* MERGEFORMAT ">
      <w:r w:rsidRPr="00D20D08">
        <w:rPr>
          <w:noProof/>
          <w:sz w:val="16"/>
        </w:rPr>
        <w:t>MKkonc_26092011_ PKC koncepci20110926174956</w:t>
      </w:r>
    </w:fldSimple>
    <w:r>
      <w:rPr>
        <w:sz w:val="16"/>
      </w:rPr>
      <w:t xml:space="preserve"> (48594)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1A" w:rsidRDefault="00D13D1A" w:rsidP="008633DC">
      <w:pPr>
        <w:spacing w:line="240" w:lineRule="auto"/>
      </w:pPr>
      <w:r>
        <w:separator/>
      </w:r>
    </w:p>
  </w:footnote>
  <w:footnote w:type="continuationSeparator" w:id="0">
    <w:p w:rsidR="00D13D1A" w:rsidRDefault="00D13D1A" w:rsidP="008633DC">
      <w:pPr>
        <w:spacing w:line="240" w:lineRule="auto"/>
      </w:pPr>
      <w:r>
        <w:continuationSeparator/>
      </w:r>
    </w:p>
  </w:footnote>
  <w:footnote w:id="1">
    <w:p w:rsidR="00D13D1A" w:rsidRDefault="00D13D1A" w:rsidP="0062398D">
      <w:pPr>
        <w:pStyle w:val="FootnoteText"/>
      </w:pPr>
      <w:r>
        <w:rPr>
          <w:rStyle w:val="FootnoteReference"/>
        </w:rPr>
        <w:footnoteRef/>
      </w:r>
      <w:r>
        <w:t xml:space="preserve">„Funkciju auditu atbalsta pētījumi” (Nr.MKVK2010/24ESF) “NAP 2007.-2013.gadam izstrādes procesa, īstenošanas un novērtēšanas mehānisma izvērtējums un rekomendāciju izstrāde” </w:t>
      </w:r>
      <w:hyperlink r:id="rId1" w:history="1">
        <w:r w:rsidRPr="00F849E4">
          <w:rPr>
            <w:rStyle w:val="Hyperlink"/>
          </w:rPr>
          <w:t>http://www.mk.gov.lv/lv/ esstrukturfondi/pasakums151/strukturaloreformuis tensana/reformu-noverte jumi-un-petijumi/</w:t>
        </w:r>
      </w:hyperlink>
      <w:r>
        <w:t xml:space="preserve"> </w:t>
      </w:r>
    </w:p>
  </w:footnote>
  <w:footnote w:id="2">
    <w:p w:rsidR="00D13D1A" w:rsidRDefault="00D13D1A" w:rsidP="0062398D">
      <w:pPr>
        <w:pStyle w:val="FootnoteText"/>
        <w:rPr>
          <w:color w:val="1F497D"/>
        </w:rPr>
      </w:pPr>
      <w:r>
        <w:rPr>
          <w:rStyle w:val="FootnoteReference"/>
        </w:rPr>
        <w:footnoteRef/>
      </w:r>
      <w:r>
        <w:t xml:space="preserve">R.Vējoņa prezentācija pieejama šeit </w:t>
      </w:r>
      <w:hyperlink r:id="rId2" w:history="1">
        <w:r w:rsidRPr="00F849E4">
          <w:rPr>
            <w:rStyle w:val="Hyperlink"/>
          </w:rPr>
          <w:t>http://saeima.lv/documents/76e26ab759d67bf64183831ca49e83622c 21ab1a</w:t>
        </w:r>
      </w:hyperlink>
    </w:p>
    <w:p w:rsidR="00D13D1A" w:rsidRDefault="00D13D1A">
      <w:pPr>
        <w:pStyle w:val="FootnoteText"/>
      </w:pPr>
      <w:r>
        <w:t xml:space="preserve">M.Kazāka prezentācija pieejama šeit: </w:t>
      </w:r>
      <w:hyperlink r:id="rId3" w:history="1">
        <w:r w:rsidRPr="00F849E4">
          <w:rPr>
            <w:rStyle w:val="Hyperlink"/>
          </w:rPr>
          <w:t>http://saeima.lv/documents/76e26ab759d67bf64183831ca49e83622c 21ab1a</w:t>
        </w:r>
      </w:hyperlink>
    </w:p>
    <w:p w:rsidR="00D13D1A" w:rsidRDefault="00D13D1A">
      <w:pPr>
        <w:pStyle w:val="FootnoteText"/>
      </w:pPr>
    </w:p>
  </w:footnote>
  <w:footnote w:id="3">
    <w:p w:rsidR="00D13D1A" w:rsidRDefault="00D13D1A" w:rsidP="00BD43AB">
      <w:pPr>
        <w:pStyle w:val="FootnoteText"/>
      </w:pPr>
      <w:r w:rsidRPr="001F278C">
        <w:rPr>
          <w:rStyle w:val="FootnoteReference"/>
        </w:rPr>
        <w:footnoteRef/>
      </w:r>
      <w:r w:rsidRPr="001F278C">
        <w:t xml:space="preserve"> </w:t>
      </w:r>
      <w:r w:rsidRPr="001F278C">
        <w:rPr>
          <w:bCs/>
          <w:color w:val="000000"/>
        </w:rPr>
        <w:t>VARAM izstrādātajā noteikumu projektā „NAP 2014. – 2020.gadam izstrādes, ieviešanas, uzraudzības un publiskās apspriešanas kārtība” paredzētās atbildīgās institūcijas funkcijas.</w:t>
      </w:r>
    </w:p>
  </w:footnote>
  <w:footnote w:id="4">
    <w:p w:rsidR="00D13D1A" w:rsidRDefault="00D13D1A" w:rsidP="00BC4328">
      <w:pPr>
        <w:pStyle w:val="FootnoteText"/>
      </w:pPr>
      <w:r w:rsidRPr="001F278C">
        <w:rPr>
          <w:rStyle w:val="FootnoteReference"/>
        </w:rPr>
        <w:footnoteRef/>
      </w:r>
      <w:r w:rsidRPr="001F278C">
        <w:t xml:space="preserve"> </w:t>
      </w:r>
      <w:r w:rsidRPr="001F278C">
        <w:rPr>
          <w:bCs/>
          <w:color w:val="000000"/>
        </w:rPr>
        <w:t>VARAM izstrādātajā noteikumu projektā „NAP 2014. – 2020.gadam izstrādes, ieviešanas, uzraudzības un publiskās apspriešanas kārtība” paredzētās atbildīgās institūcijas funkcijas.</w:t>
      </w:r>
    </w:p>
  </w:footnote>
  <w:footnote w:id="5">
    <w:p w:rsidR="00D13D1A" w:rsidRDefault="00D13D1A">
      <w:pPr>
        <w:pStyle w:val="FootnoteText"/>
      </w:pPr>
      <w:r w:rsidRPr="007C0B43">
        <w:rPr>
          <w:rStyle w:val="FootnoteReference"/>
        </w:rPr>
        <w:footnoteRef/>
      </w:r>
      <w:r w:rsidRPr="007C0B43">
        <w:t xml:space="preserve"> </w:t>
      </w:r>
      <w:r w:rsidRPr="007C0B43">
        <w:rPr>
          <w:bCs/>
          <w:color w:val="000000"/>
        </w:rPr>
        <w:t>Tādi uzdevumi kā pētniecība, akadēmiskas vai zinātniskas dabas aktivitātes, publikācijas vai pasūtījumi jāatstāj citu subjektu ziņā (zinātniskiem institūtiem, Stratēģiskās analīzes komisija</w:t>
      </w:r>
      <w:r>
        <w:rPr>
          <w:bCs/>
          <w:color w:val="000000"/>
        </w:rPr>
        <w:t>i, nozaru ministrijām</w:t>
      </w:r>
      <w:r w:rsidRPr="007C0B43">
        <w:rPr>
          <w:bCs/>
          <w:color w:val="000000"/>
        </w:rPr>
        <w:t xml:space="preserve"> utt.), un to darbu nav nepieciešams dublēt.</w:t>
      </w:r>
    </w:p>
  </w:footnote>
  <w:footnote w:id="6">
    <w:p w:rsidR="00D13D1A" w:rsidRDefault="00D13D1A">
      <w:pPr>
        <w:pStyle w:val="FootnoteText"/>
      </w:pPr>
      <w:r>
        <w:rPr>
          <w:rStyle w:val="FootnoteReference"/>
        </w:rPr>
        <w:footnoteRef/>
      </w:r>
      <w:r>
        <w:t xml:space="preserve"> Papildus tam PKC jānodrošina arī vienreizēja uzdevuma izpilde attiecībā uz dažādu konsultatīvo mehānismu un formu (RVG, FAK, Valsts pārvaldes politikas attīstības padome) optimizāciju un darba efektivizēšanu. </w:t>
      </w:r>
    </w:p>
  </w:footnote>
  <w:footnote w:id="7">
    <w:p w:rsidR="00D13D1A" w:rsidRDefault="00D13D1A">
      <w:pPr>
        <w:pStyle w:val="FootnoteText"/>
      </w:pPr>
      <w:r>
        <w:rPr>
          <w:rStyle w:val="FootnoteReference"/>
        </w:rPr>
        <w:footnoteRef/>
      </w:r>
      <w:r>
        <w:t xml:space="preserve"> Variants „Darbinieks” netiek apskatīts, ievērojot to, ka vadītājam jānodrošina tādu valstiski svarīgu funkciju īstenošana kā NAP izstrāde, valsts prioritāšu noteikšana utt., un saskaņā ar Civildienesta likumu tikai i</w:t>
      </w:r>
      <w:r w:rsidRPr="0061772D">
        <w:t xml:space="preserve">erēdnis </w:t>
      </w:r>
      <w:r>
        <w:t xml:space="preserve">drīkst </w:t>
      </w:r>
      <w:r w:rsidRPr="0061772D">
        <w:t>veido</w:t>
      </w:r>
      <w:r>
        <w:t>t</w:t>
      </w:r>
      <w:r w:rsidRPr="0061772D">
        <w:t xml:space="preserve"> nozares politiku vai attīstības stratēģiju, koordinē</w:t>
      </w:r>
      <w:r>
        <w:t>t nozares darbību un sadalīt</w:t>
      </w:r>
      <w:r w:rsidRPr="0061772D">
        <w:t xml:space="preserve"> vai kontrolē</w:t>
      </w:r>
      <w:r>
        <w:t xml:space="preserve">t finanšu resursus. </w:t>
      </w:r>
    </w:p>
  </w:footnote>
  <w:footnote w:id="8">
    <w:p w:rsidR="00D13D1A" w:rsidRDefault="00D13D1A">
      <w:pPr>
        <w:pStyle w:val="FootnoteText"/>
      </w:pPr>
      <w:r>
        <w:rPr>
          <w:rStyle w:val="FootnoteReference"/>
        </w:rPr>
        <w:footnoteRef/>
      </w:r>
      <w:r>
        <w:t xml:space="preserve"> FM atbalsta otru alternatīvu, kas paredz PKC darbību VK sastāvā.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1A" w:rsidRDefault="00D13D1A" w:rsidP="001A436D">
    <w:pPr>
      <w:pStyle w:val="Header"/>
      <w:jc w:val="center"/>
    </w:pPr>
    <w:fldSimple w:instr=" PAGE   \* MERGEFORMAT ">
      <w:r>
        <w:rPr>
          <w:noProof/>
        </w:rPr>
        <w:t>22</w:t>
      </w:r>
    </w:fldSimple>
  </w:p>
  <w:p w:rsidR="00D13D1A" w:rsidRDefault="00D13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CA0"/>
    <w:multiLevelType w:val="hybridMultilevel"/>
    <w:tmpl w:val="C4128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545BF"/>
    <w:multiLevelType w:val="hybridMultilevel"/>
    <w:tmpl w:val="365AA2CC"/>
    <w:lvl w:ilvl="0" w:tplc="EE968DFE">
      <w:start w:val="1"/>
      <w:numFmt w:val="decimal"/>
      <w:lvlText w:val="%1."/>
      <w:lvlJc w:val="left"/>
      <w:pPr>
        <w:ind w:left="720" w:hanging="360"/>
      </w:pPr>
      <w:rPr>
        <w:rFonts w:cs="Times New Roman"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4691"/>
    <w:multiLevelType w:val="hybridMultilevel"/>
    <w:tmpl w:val="251CED6E"/>
    <w:lvl w:ilvl="0" w:tplc="45263FC0">
      <w:start w:val="1"/>
      <w:numFmt w:val="decimal"/>
      <w:lvlText w:val="%1."/>
      <w:lvlJc w:val="left"/>
      <w:pPr>
        <w:ind w:left="720" w:hanging="360"/>
      </w:pPr>
      <w:rPr>
        <w:rFonts w:cs="Times New Roman"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A753B"/>
    <w:multiLevelType w:val="hybridMultilevel"/>
    <w:tmpl w:val="4F8E7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66691"/>
    <w:multiLevelType w:val="hybridMultilevel"/>
    <w:tmpl w:val="2D4C4B2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CF607B0"/>
    <w:multiLevelType w:val="hybridMultilevel"/>
    <w:tmpl w:val="996666D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916AB"/>
    <w:multiLevelType w:val="hybridMultilevel"/>
    <w:tmpl w:val="C2FCEA24"/>
    <w:lvl w:ilvl="0" w:tplc="95660596">
      <w:start w:val="11"/>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8E13E8E"/>
    <w:multiLevelType w:val="hybridMultilevel"/>
    <w:tmpl w:val="7354E99E"/>
    <w:lvl w:ilvl="0" w:tplc="0409000F">
      <w:start w:val="1"/>
      <w:numFmt w:val="decimal"/>
      <w:lvlText w:val="%1."/>
      <w:lvlJc w:val="left"/>
      <w:pPr>
        <w:ind w:left="720" w:hanging="360"/>
      </w:pPr>
      <w:rPr>
        <w:rFonts w:cs="Times New Roman"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12013"/>
    <w:multiLevelType w:val="hybridMultilevel"/>
    <w:tmpl w:val="5F68B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282951"/>
    <w:multiLevelType w:val="multilevel"/>
    <w:tmpl w:val="1BECB4A8"/>
    <w:lvl w:ilvl="0">
      <w:start w:val="1"/>
      <w:numFmt w:val="decimal"/>
      <w:lvlText w:val="%1."/>
      <w:lvlJc w:val="left"/>
      <w:pPr>
        <w:ind w:left="720" w:hanging="360"/>
      </w:pPr>
      <w:rPr>
        <w:rFonts w:cs="Times New Roman" w:hint="default"/>
      </w:rPr>
    </w:lvl>
    <w:lvl w:ilv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1C568A7"/>
    <w:multiLevelType w:val="hybridMultilevel"/>
    <w:tmpl w:val="30D835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A342A9"/>
    <w:multiLevelType w:val="hybridMultilevel"/>
    <w:tmpl w:val="CF0C9C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8B01EB"/>
    <w:multiLevelType w:val="hybridMultilevel"/>
    <w:tmpl w:val="357073E0"/>
    <w:lvl w:ilvl="0" w:tplc="BCB613F0">
      <w:start w:val="1"/>
      <w:numFmt w:val="decimal"/>
      <w:lvlText w:val="%1."/>
      <w:lvlJc w:val="left"/>
      <w:pPr>
        <w:ind w:left="720" w:hanging="360"/>
      </w:pPr>
      <w:rPr>
        <w:rFonts w:cs="Times New Roman"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A644A"/>
    <w:multiLevelType w:val="hybridMultilevel"/>
    <w:tmpl w:val="5B90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33899"/>
    <w:multiLevelType w:val="hybridMultilevel"/>
    <w:tmpl w:val="B25AB5F4"/>
    <w:lvl w:ilvl="0" w:tplc="76DE8182">
      <w:start w:val="1"/>
      <w:numFmt w:val="decimal"/>
      <w:lvlText w:val="%1."/>
      <w:lvlJc w:val="left"/>
      <w:pPr>
        <w:ind w:left="720" w:hanging="360"/>
      </w:pPr>
      <w:rPr>
        <w:rFonts w:ascii="Times New Roman" w:eastAsia="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130102"/>
    <w:multiLevelType w:val="hybridMultilevel"/>
    <w:tmpl w:val="CF0C9C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BE4690"/>
    <w:multiLevelType w:val="hybridMultilevel"/>
    <w:tmpl w:val="AE3E2268"/>
    <w:lvl w:ilvl="0" w:tplc="FFC4929A">
      <w:start w:val="1"/>
      <w:numFmt w:val="decimal"/>
      <w:lvlText w:val="%1."/>
      <w:lvlJc w:val="left"/>
      <w:pPr>
        <w:ind w:left="1305" w:hanging="94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16621B"/>
    <w:multiLevelType w:val="hybridMultilevel"/>
    <w:tmpl w:val="CB6476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B2813A1"/>
    <w:multiLevelType w:val="hybridMultilevel"/>
    <w:tmpl w:val="B25AB5F4"/>
    <w:lvl w:ilvl="0" w:tplc="76DE8182">
      <w:start w:val="1"/>
      <w:numFmt w:val="decimal"/>
      <w:lvlText w:val="%1."/>
      <w:lvlJc w:val="left"/>
      <w:pPr>
        <w:ind w:left="720" w:hanging="360"/>
      </w:pPr>
      <w:rPr>
        <w:rFonts w:ascii="Times New Roman" w:eastAsia="Times New Roman" w:hAnsi="Times New Roman" w:cs="Times New Roman"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9"/>
  </w:num>
  <w:num w:numId="4">
    <w:abstractNumId w:val="18"/>
  </w:num>
  <w:num w:numId="5">
    <w:abstractNumId w:val="3"/>
  </w:num>
  <w:num w:numId="6">
    <w:abstractNumId w:val="0"/>
  </w:num>
  <w:num w:numId="7">
    <w:abstractNumId w:val="4"/>
  </w:num>
  <w:num w:numId="8">
    <w:abstractNumId w:val="17"/>
  </w:num>
  <w:num w:numId="9">
    <w:abstractNumId w:val="13"/>
  </w:num>
  <w:num w:numId="10">
    <w:abstractNumId w:val="14"/>
  </w:num>
  <w:num w:numId="11">
    <w:abstractNumId w:val="11"/>
  </w:num>
  <w:num w:numId="12">
    <w:abstractNumId w:val="1"/>
  </w:num>
  <w:num w:numId="13">
    <w:abstractNumId w:val="5"/>
  </w:num>
  <w:num w:numId="14">
    <w:abstractNumId w:val="8"/>
  </w:num>
  <w:num w:numId="15">
    <w:abstractNumId w:val="2"/>
  </w:num>
  <w:num w:numId="16">
    <w:abstractNumId w:val="16"/>
  </w:num>
  <w:num w:numId="17">
    <w:abstractNumId w:val="7"/>
  </w:num>
  <w:num w:numId="18">
    <w:abstractNumId w:val="15"/>
  </w:num>
  <w:num w:numId="1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3DC"/>
    <w:rsid w:val="00015EA7"/>
    <w:rsid w:val="00026C4C"/>
    <w:rsid w:val="00034054"/>
    <w:rsid w:val="000359D4"/>
    <w:rsid w:val="0004304B"/>
    <w:rsid w:val="000633BC"/>
    <w:rsid w:val="00072775"/>
    <w:rsid w:val="00080F53"/>
    <w:rsid w:val="000814DA"/>
    <w:rsid w:val="000841EC"/>
    <w:rsid w:val="0008467E"/>
    <w:rsid w:val="0008554D"/>
    <w:rsid w:val="000860B0"/>
    <w:rsid w:val="0009726B"/>
    <w:rsid w:val="000A294D"/>
    <w:rsid w:val="000A7F63"/>
    <w:rsid w:val="000C48DA"/>
    <w:rsid w:val="000E5E83"/>
    <w:rsid w:val="000F22DA"/>
    <w:rsid w:val="000F5026"/>
    <w:rsid w:val="0012013A"/>
    <w:rsid w:val="00143F15"/>
    <w:rsid w:val="001463DA"/>
    <w:rsid w:val="001579A0"/>
    <w:rsid w:val="0016244D"/>
    <w:rsid w:val="00166CA3"/>
    <w:rsid w:val="0018347A"/>
    <w:rsid w:val="00183F40"/>
    <w:rsid w:val="00195042"/>
    <w:rsid w:val="001A436D"/>
    <w:rsid w:val="001D380C"/>
    <w:rsid w:val="001E3EC9"/>
    <w:rsid w:val="001F0605"/>
    <w:rsid w:val="001F278C"/>
    <w:rsid w:val="001F478D"/>
    <w:rsid w:val="001F5564"/>
    <w:rsid w:val="00201907"/>
    <w:rsid w:val="00202E39"/>
    <w:rsid w:val="00220173"/>
    <w:rsid w:val="00236983"/>
    <w:rsid w:val="00244772"/>
    <w:rsid w:val="00254486"/>
    <w:rsid w:val="002554F9"/>
    <w:rsid w:val="00256AD7"/>
    <w:rsid w:val="00257645"/>
    <w:rsid w:val="00272964"/>
    <w:rsid w:val="00285DB4"/>
    <w:rsid w:val="00286303"/>
    <w:rsid w:val="002A577E"/>
    <w:rsid w:val="002B07CA"/>
    <w:rsid w:val="002D14E0"/>
    <w:rsid w:val="002F02E2"/>
    <w:rsid w:val="002F1BE1"/>
    <w:rsid w:val="00304B6D"/>
    <w:rsid w:val="00323825"/>
    <w:rsid w:val="0032578A"/>
    <w:rsid w:val="00326CF9"/>
    <w:rsid w:val="00327CE9"/>
    <w:rsid w:val="00337E17"/>
    <w:rsid w:val="0034714A"/>
    <w:rsid w:val="00347F7F"/>
    <w:rsid w:val="003528E8"/>
    <w:rsid w:val="003643EA"/>
    <w:rsid w:val="0037749B"/>
    <w:rsid w:val="00381EF9"/>
    <w:rsid w:val="00392040"/>
    <w:rsid w:val="003A4BE3"/>
    <w:rsid w:val="003B375C"/>
    <w:rsid w:val="003C6805"/>
    <w:rsid w:val="003D35EE"/>
    <w:rsid w:val="00402325"/>
    <w:rsid w:val="00410DE3"/>
    <w:rsid w:val="004305E5"/>
    <w:rsid w:val="0043228C"/>
    <w:rsid w:val="0043364D"/>
    <w:rsid w:val="004402EB"/>
    <w:rsid w:val="00445FB2"/>
    <w:rsid w:val="00446BF8"/>
    <w:rsid w:val="00451F76"/>
    <w:rsid w:val="00466E40"/>
    <w:rsid w:val="00482EAC"/>
    <w:rsid w:val="00492725"/>
    <w:rsid w:val="004A6C07"/>
    <w:rsid w:val="004C2D3C"/>
    <w:rsid w:val="004E0D83"/>
    <w:rsid w:val="004F4EA5"/>
    <w:rsid w:val="004F74E4"/>
    <w:rsid w:val="00511839"/>
    <w:rsid w:val="00525586"/>
    <w:rsid w:val="00525AE0"/>
    <w:rsid w:val="0053792B"/>
    <w:rsid w:val="00574282"/>
    <w:rsid w:val="00582251"/>
    <w:rsid w:val="00585D3D"/>
    <w:rsid w:val="00597CDF"/>
    <w:rsid w:val="005B6109"/>
    <w:rsid w:val="005E6E75"/>
    <w:rsid w:val="005E7818"/>
    <w:rsid w:val="005F74D7"/>
    <w:rsid w:val="0061367E"/>
    <w:rsid w:val="0061772D"/>
    <w:rsid w:val="0062398D"/>
    <w:rsid w:val="00623DB4"/>
    <w:rsid w:val="00624B27"/>
    <w:rsid w:val="006262FB"/>
    <w:rsid w:val="006359FD"/>
    <w:rsid w:val="00640F73"/>
    <w:rsid w:val="00644216"/>
    <w:rsid w:val="00646C05"/>
    <w:rsid w:val="00647BC1"/>
    <w:rsid w:val="00667178"/>
    <w:rsid w:val="00674E59"/>
    <w:rsid w:val="00686426"/>
    <w:rsid w:val="006A36EE"/>
    <w:rsid w:val="006C1C36"/>
    <w:rsid w:val="006C5B0F"/>
    <w:rsid w:val="006C7509"/>
    <w:rsid w:val="006D0FFD"/>
    <w:rsid w:val="006D102C"/>
    <w:rsid w:val="006E5423"/>
    <w:rsid w:val="006F1001"/>
    <w:rsid w:val="00701D5C"/>
    <w:rsid w:val="00702612"/>
    <w:rsid w:val="0070430A"/>
    <w:rsid w:val="00715F5F"/>
    <w:rsid w:val="007164FD"/>
    <w:rsid w:val="0071707E"/>
    <w:rsid w:val="00722129"/>
    <w:rsid w:val="0073245D"/>
    <w:rsid w:val="00743B72"/>
    <w:rsid w:val="00750722"/>
    <w:rsid w:val="007531AB"/>
    <w:rsid w:val="00761213"/>
    <w:rsid w:val="00764DA8"/>
    <w:rsid w:val="00780640"/>
    <w:rsid w:val="00790B70"/>
    <w:rsid w:val="007A112E"/>
    <w:rsid w:val="007B0ECC"/>
    <w:rsid w:val="007C0B43"/>
    <w:rsid w:val="007D7EB1"/>
    <w:rsid w:val="007F664D"/>
    <w:rsid w:val="00806030"/>
    <w:rsid w:val="00826378"/>
    <w:rsid w:val="0084609A"/>
    <w:rsid w:val="0085377B"/>
    <w:rsid w:val="008633DC"/>
    <w:rsid w:val="00870277"/>
    <w:rsid w:val="008703A7"/>
    <w:rsid w:val="008808F6"/>
    <w:rsid w:val="00890924"/>
    <w:rsid w:val="00896BD6"/>
    <w:rsid w:val="008A67E7"/>
    <w:rsid w:val="008C2DDA"/>
    <w:rsid w:val="008D4E49"/>
    <w:rsid w:val="008E0303"/>
    <w:rsid w:val="00900EFC"/>
    <w:rsid w:val="0090328A"/>
    <w:rsid w:val="009039ED"/>
    <w:rsid w:val="00903D98"/>
    <w:rsid w:val="00907F86"/>
    <w:rsid w:val="0092184D"/>
    <w:rsid w:val="009256C1"/>
    <w:rsid w:val="00926863"/>
    <w:rsid w:val="009411B7"/>
    <w:rsid w:val="009539BC"/>
    <w:rsid w:val="00972702"/>
    <w:rsid w:val="00982924"/>
    <w:rsid w:val="00990C6F"/>
    <w:rsid w:val="009929ED"/>
    <w:rsid w:val="009A324E"/>
    <w:rsid w:val="009B543C"/>
    <w:rsid w:val="009C23C6"/>
    <w:rsid w:val="009C7441"/>
    <w:rsid w:val="009C7ACD"/>
    <w:rsid w:val="009D447E"/>
    <w:rsid w:val="009F040C"/>
    <w:rsid w:val="009F6A2D"/>
    <w:rsid w:val="00A0680B"/>
    <w:rsid w:val="00A06B05"/>
    <w:rsid w:val="00A16836"/>
    <w:rsid w:val="00A331A8"/>
    <w:rsid w:val="00A50254"/>
    <w:rsid w:val="00A601BF"/>
    <w:rsid w:val="00A638B2"/>
    <w:rsid w:val="00A711AE"/>
    <w:rsid w:val="00A85880"/>
    <w:rsid w:val="00A908F0"/>
    <w:rsid w:val="00A97EE0"/>
    <w:rsid w:val="00AA23F0"/>
    <w:rsid w:val="00AA2AA2"/>
    <w:rsid w:val="00AB1B11"/>
    <w:rsid w:val="00AB4023"/>
    <w:rsid w:val="00AD5057"/>
    <w:rsid w:val="00AE18C9"/>
    <w:rsid w:val="00AE3506"/>
    <w:rsid w:val="00AE68CA"/>
    <w:rsid w:val="00B03626"/>
    <w:rsid w:val="00B14027"/>
    <w:rsid w:val="00B20059"/>
    <w:rsid w:val="00B24083"/>
    <w:rsid w:val="00B33769"/>
    <w:rsid w:val="00B34E9D"/>
    <w:rsid w:val="00B47ADD"/>
    <w:rsid w:val="00B53A93"/>
    <w:rsid w:val="00B53E21"/>
    <w:rsid w:val="00B65966"/>
    <w:rsid w:val="00B82135"/>
    <w:rsid w:val="00B86D2D"/>
    <w:rsid w:val="00B92029"/>
    <w:rsid w:val="00BB5D87"/>
    <w:rsid w:val="00BC1D07"/>
    <w:rsid w:val="00BC24BC"/>
    <w:rsid w:val="00BC3355"/>
    <w:rsid w:val="00BC4328"/>
    <w:rsid w:val="00BC5C00"/>
    <w:rsid w:val="00BC7A5F"/>
    <w:rsid w:val="00BD43AB"/>
    <w:rsid w:val="00C07180"/>
    <w:rsid w:val="00C10DC5"/>
    <w:rsid w:val="00C37C1E"/>
    <w:rsid w:val="00C46A38"/>
    <w:rsid w:val="00C60A4E"/>
    <w:rsid w:val="00C6369C"/>
    <w:rsid w:val="00C73578"/>
    <w:rsid w:val="00C91EC2"/>
    <w:rsid w:val="00CB2E03"/>
    <w:rsid w:val="00CC6EC3"/>
    <w:rsid w:val="00CE64E5"/>
    <w:rsid w:val="00CF248F"/>
    <w:rsid w:val="00CF4EC8"/>
    <w:rsid w:val="00D02C86"/>
    <w:rsid w:val="00D13D1A"/>
    <w:rsid w:val="00D20D08"/>
    <w:rsid w:val="00D31303"/>
    <w:rsid w:val="00D354CD"/>
    <w:rsid w:val="00D42371"/>
    <w:rsid w:val="00D46879"/>
    <w:rsid w:val="00D542D0"/>
    <w:rsid w:val="00D70FB0"/>
    <w:rsid w:val="00D72B7D"/>
    <w:rsid w:val="00D876DA"/>
    <w:rsid w:val="00D923C4"/>
    <w:rsid w:val="00D93970"/>
    <w:rsid w:val="00DC6B7E"/>
    <w:rsid w:val="00DE4388"/>
    <w:rsid w:val="00DF192B"/>
    <w:rsid w:val="00DF7CB4"/>
    <w:rsid w:val="00E22BA7"/>
    <w:rsid w:val="00E2442E"/>
    <w:rsid w:val="00E3274B"/>
    <w:rsid w:val="00E32AE6"/>
    <w:rsid w:val="00E36AC4"/>
    <w:rsid w:val="00E43158"/>
    <w:rsid w:val="00E443CC"/>
    <w:rsid w:val="00E47060"/>
    <w:rsid w:val="00E515AA"/>
    <w:rsid w:val="00E56572"/>
    <w:rsid w:val="00E615FB"/>
    <w:rsid w:val="00E62F31"/>
    <w:rsid w:val="00E66CE6"/>
    <w:rsid w:val="00E67050"/>
    <w:rsid w:val="00E67482"/>
    <w:rsid w:val="00E71546"/>
    <w:rsid w:val="00E82405"/>
    <w:rsid w:val="00EA612B"/>
    <w:rsid w:val="00EB562E"/>
    <w:rsid w:val="00EC4DF1"/>
    <w:rsid w:val="00EE1C19"/>
    <w:rsid w:val="00EE51B5"/>
    <w:rsid w:val="00EE7EB5"/>
    <w:rsid w:val="00F06885"/>
    <w:rsid w:val="00F10E5C"/>
    <w:rsid w:val="00F3010E"/>
    <w:rsid w:val="00F35E2A"/>
    <w:rsid w:val="00F44445"/>
    <w:rsid w:val="00F45031"/>
    <w:rsid w:val="00F460F8"/>
    <w:rsid w:val="00F5335D"/>
    <w:rsid w:val="00F53DDC"/>
    <w:rsid w:val="00F5622E"/>
    <w:rsid w:val="00F60797"/>
    <w:rsid w:val="00F72516"/>
    <w:rsid w:val="00F849E4"/>
    <w:rsid w:val="00F947DC"/>
    <w:rsid w:val="00F9793E"/>
    <w:rsid w:val="00FA3CE2"/>
    <w:rsid w:val="00FC4CCB"/>
    <w:rsid w:val="00FC4D75"/>
    <w:rsid w:val="00FD6A50"/>
    <w:rsid w:val="00FE0499"/>
    <w:rsid w:val="00FE05C6"/>
    <w:rsid w:val="00FE4E7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11"/>
    <w:pPr>
      <w:widowControl w:val="0"/>
      <w:adjustRightInd w:val="0"/>
      <w:spacing w:line="360" w:lineRule="atLeast"/>
      <w:jc w:val="both"/>
      <w:textAlignment w:val="baseline"/>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633D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633DC"/>
    <w:rPr>
      <w:rFonts w:ascii="Times New Roman" w:hAnsi="Times New Roman" w:cs="Times New Roman"/>
      <w:sz w:val="24"/>
      <w:szCs w:val="24"/>
    </w:rPr>
  </w:style>
  <w:style w:type="character" w:styleId="Strong">
    <w:name w:val="Strong"/>
    <w:basedOn w:val="DefaultParagraphFont"/>
    <w:uiPriority w:val="99"/>
    <w:qFormat/>
    <w:rsid w:val="008633DC"/>
    <w:rPr>
      <w:rFonts w:cs="Times New Roman"/>
      <w:b/>
      <w:bCs/>
    </w:rPr>
  </w:style>
  <w:style w:type="character" w:styleId="Emphasis">
    <w:name w:val="Emphasis"/>
    <w:basedOn w:val="DefaultParagraphFont"/>
    <w:uiPriority w:val="99"/>
    <w:qFormat/>
    <w:rsid w:val="008633DC"/>
    <w:rPr>
      <w:rFonts w:cs="Times New Roman"/>
      <w:i/>
      <w:iCs/>
    </w:rPr>
  </w:style>
  <w:style w:type="paragraph" w:styleId="Header">
    <w:name w:val="header"/>
    <w:basedOn w:val="Normal"/>
    <w:link w:val="HeaderChar"/>
    <w:uiPriority w:val="99"/>
    <w:rsid w:val="008633DC"/>
    <w:pPr>
      <w:tabs>
        <w:tab w:val="center" w:pos="4320"/>
        <w:tab w:val="right" w:pos="8640"/>
      </w:tabs>
      <w:spacing w:line="240" w:lineRule="auto"/>
    </w:pPr>
    <w:rPr>
      <w:sz w:val="24"/>
      <w:szCs w:val="24"/>
      <w:lang w:val="lv-LV"/>
    </w:rPr>
  </w:style>
  <w:style w:type="character" w:customStyle="1" w:styleId="HeaderChar">
    <w:name w:val="Header Char"/>
    <w:basedOn w:val="DefaultParagraphFont"/>
    <w:link w:val="Header"/>
    <w:uiPriority w:val="99"/>
    <w:locked/>
    <w:rsid w:val="008633DC"/>
    <w:rPr>
      <w:rFonts w:ascii="Times New Roman" w:hAnsi="Times New Roman" w:cs="Times New Roman"/>
      <w:sz w:val="24"/>
      <w:szCs w:val="24"/>
      <w:lang w:val="lv-LV"/>
    </w:rPr>
  </w:style>
  <w:style w:type="paragraph" w:styleId="ListParagraph">
    <w:name w:val="List Paragraph"/>
    <w:basedOn w:val="Normal"/>
    <w:uiPriority w:val="99"/>
    <w:qFormat/>
    <w:rsid w:val="008633DC"/>
    <w:pPr>
      <w:spacing w:line="240" w:lineRule="auto"/>
      <w:ind w:left="720"/>
      <w:contextualSpacing/>
    </w:pPr>
    <w:rPr>
      <w:rFonts w:eastAsia="Calibri"/>
      <w:sz w:val="24"/>
      <w:szCs w:val="24"/>
      <w:lang w:val="lv-LV" w:eastAsia="lv-LV"/>
    </w:rPr>
  </w:style>
  <w:style w:type="paragraph" w:styleId="FootnoteText">
    <w:name w:val="footnote text"/>
    <w:basedOn w:val="Normal"/>
    <w:link w:val="FootnoteTextChar"/>
    <w:uiPriority w:val="99"/>
    <w:semiHidden/>
    <w:rsid w:val="008633DC"/>
    <w:pPr>
      <w:spacing w:line="240" w:lineRule="auto"/>
    </w:pPr>
    <w:rPr>
      <w:rFonts w:eastAsia="Calibri"/>
      <w:lang w:val="lv-LV" w:eastAsia="lv-LV"/>
    </w:rPr>
  </w:style>
  <w:style w:type="character" w:customStyle="1" w:styleId="FootnoteTextChar">
    <w:name w:val="Footnote Text Char"/>
    <w:basedOn w:val="DefaultParagraphFont"/>
    <w:link w:val="FootnoteText"/>
    <w:uiPriority w:val="99"/>
    <w:semiHidden/>
    <w:locked/>
    <w:rsid w:val="008633DC"/>
    <w:rPr>
      <w:rFonts w:ascii="Times New Roman" w:hAnsi="Times New Roman" w:cs="Times New Roman"/>
      <w:sz w:val="20"/>
      <w:szCs w:val="20"/>
      <w:lang w:val="lv-LV" w:eastAsia="lv-LV"/>
    </w:rPr>
  </w:style>
  <w:style w:type="character" w:styleId="FootnoteReference">
    <w:name w:val="footnote reference"/>
    <w:basedOn w:val="DefaultParagraphFont"/>
    <w:uiPriority w:val="99"/>
    <w:semiHidden/>
    <w:rsid w:val="008633DC"/>
    <w:rPr>
      <w:rFonts w:cs="Times New Roman"/>
      <w:vertAlign w:val="superscript"/>
    </w:rPr>
  </w:style>
  <w:style w:type="character" w:customStyle="1" w:styleId="apple-style-span">
    <w:name w:val="apple-style-span"/>
    <w:basedOn w:val="DefaultParagraphFont"/>
    <w:uiPriority w:val="99"/>
    <w:rsid w:val="00CE64E5"/>
    <w:rPr>
      <w:rFonts w:cs="Times New Roman"/>
    </w:rPr>
  </w:style>
  <w:style w:type="character" w:styleId="Hyperlink">
    <w:name w:val="Hyperlink"/>
    <w:basedOn w:val="DefaultParagraphFont"/>
    <w:uiPriority w:val="99"/>
    <w:rsid w:val="00AE68CA"/>
    <w:rPr>
      <w:rFonts w:cs="Times New Roman"/>
      <w:color w:val="0000FF"/>
      <w:u w:val="single"/>
    </w:rPr>
  </w:style>
  <w:style w:type="paragraph" w:styleId="BalloonText">
    <w:name w:val="Balloon Text"/>
    <w:basedOn w:val="Normal"/>
    <w:link w:val="BalloonTextChar"/>
    <w:uiPriority w:val="99"/>
    <w:semiHidden/>
    <w:rsid w:val="003D35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5EE"/>
    <w:rPr>
      <w:rFonts w:ascii="Tahoma" w:hAnsi="Tahoma" w:cs="Tahoma"/>
      <w:sz w:val="16"/>
      <w:szCs w:val="16"/>
    </w:rPr>
  </w:style>
  <w:style w:type="paragraph" w:styleId="Footer">
    <w:name w:val="footer"/>
    <w:basedOn w:val="Normal"/>
    <w:link w:val="FooterChar"/>
    <w:uiPriority w:val="99"/>
    <w:semiHidden/>
    <w:rsid w:val="00E62F31"/>
    <w:pPr>
      <w:tabs>
        <w:tab w:val="center" w:pos="4320"/>
        <w:tab w:val="right" w:pos="8640"/>
      </w:tabs>
      <w:spacing w:line="240" w:lineRule="auto"/>
    </w:pPr>
  </w:style>
  <w:style w:type="character" w:customStyle="1" w:styleId="FooterChar">
    <w:name w:val="Footer Char"/>
    <w:basedOn w:val="DefaultParagraphFont"/>
    <w:link w:val="Footer"/>
    <w:uiPriority w:val="99"/>
    <w:semiHidden/>
    <w:locked/>
    <w:rsid w:val="00E62F31"/>
    <w:rPr>
      <w:rFonts w:cs="Times New Roman"/>
    </w:rPr>
  </w:style>
  <w:style w:type="table" w:styleId="TableGrid">
    <w:name w:val="Table Grid"/>
    <w:basedOn w:val="TableNormal"/>
    <w:uiPriority w:val="99"/>
    <w:rsid w:val="00347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841EC"/>
    <w:pPr>
      <w:spacing w:before="100" w:beforeAutospacing="1" w:after="100" w:afterAutospacing="1" w:line="240" w:lineRule="auto"/>
    </w:pPr>
    <w:rPr>
      <w:sz w:val="24"/>
      <w:szCs w:val="24"/>
    </w:rPr>
  </w:style>
  <w:style w:type="character" w:styleId="CommentReference">
    <w:name w:val="annotation reference"/>
    <w:basedOn w:val="DefaultParagraphFont"/>
    <w:uiPriority w:val="99"/>
    <w:semiHidden/>
    <w:rsid w:val="00286303"/>
    <w:rPr>
      <w:rFonts w:cs="Times New Roman"/>
      <w:sz w:val="16"/>
      <w:szCs w:val="16"/>
    </w:rPr>
  </w:style>
  <w:style w:type="paragraph" w:styleId="CommentSubject">
    <w:name w:val="annotation subject"/>
    <w:basedOn w:val="CommentText"/>
    <w:next w:val="CommentText"/>
    <w:link w:val="CommentSubjectChar"/>
    <w:uiPriority w:val="99"/>
    <w:semiHidden/>
    <w:rsid w:val="00286303"/>
    <w:pPr>
      <w:spacing w:after="200"/>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286303"/>
    <w:rPr>
      <w:b/>
      <w:bCs/>
      <w:sz w:val="20"/>
      <w:szCs w:val="20"/>
    </w:rPr>
  </w:style>
  <w:style w:type="character" w:customStyle="1" w:styleId="apple-converted-space">
    <w:name w:val="apple-converted-space"/>
    <w:basedOn w:val="DefaultParagraphFont"/>
    <w:uiPriority w:val="99"/>
    <w:rsid w:val="00722129"/>
    <w:rPr>
      <w:rFonts w:cs="Times New Roman"/>
    </w:rPr>
  </w:style>
  <w:style w:type="paragraph" w:styleId="BodyTextIndent">
    <w:name w:val="Body Text Indent"/>
    <w:basedOn w:val="Normal"/>
    <w:link w:val="BodyTextIndentChar1"/>
    <w:uiPriority w:val="99"/>
    <w:semiHidden/>
    <w:rsid w:val="00A908F0"/>
    <w:pPr>
      <w:widowControl/>
      <w:adjustRightInd/>
      <w:spacing w:after="120" w:line="240" w:lineRule="auto"/>
      <w:ind w:left="283"/>
      <w:jc w:val="left"/>
      <w:textAlignment w:val="auto"/>
    </w:pPr>
    <w:rPr>
      <w:rFonts w:eastAsia="Calibri"/>
      <w:sz w:val="24"/>
      <w:szCs w:val="24"/>
      <w:lang w:val="lv-LV" w:eastAsia="lv-LV"/>
    </w:rPr>
  </w:style>
  <w:style w:type="character" w:customStyle="1" w:styleId="BodyTextIndentChar">
    <w:name w:val="Body Text Indent Char"/>
    <w:basedOn w:val="DefaultParagraphFont"/>
    <w:link w:val="BodyTextIndent"/>
    <w:uiPriority w:val="99"/>
    <w:semiHidden/>
    <w:locked/>
    <w:rsid w:val="0071707E"/>
    <w:rPr>
      <w:rFonts w:ascii="Times New Roman" w:hAnsi="Times New Roman" w:cs="Times New Roman"/>
      <w:sz w:val="20"/>
      <w:szCs w:val="20"/>
      <w:lang w:val="en-US" w:eastAsia="en-US"/>
    </w:rPr>
  </w:style>
  <w:style w:type="character" w:customStyle="1" w:styleId="BodyTextIndentChar1">
    <w:name w:val="Body Text Indent Char1"/>
    <w:basedOn w:val="DefaultParagraphFont"/>
    <w:link w:val="BodyTextIndent"/>
    <w:uiPriority w:val="99"/>
    <w:semiHidden/>
    <w:locked/>
    <w:rsid w:val="00A908F0"/>
    <w:rPr>
      <w:rFonts w:cs="Times New Roman"/>
      <w:sz w:val="24"/>
      <w:szCs w:val="24"/>
      <w:lang w:val="lv-LV" w:eastAsia="lv-LV" w:bidi="ar-SA"/>
    </w:rPr>
  </w:style>
</w:styles>
</file>

<file path=word/webSettings.xml><?xml version="1.0" encoding="utf-8"?>
<w:webSettings xmlns:r="http://schemas.openxmlformats.org/officeDocument/2006/relationships" xmlns:w="http://schemas.openxmlformats.org/wordprocessingml/2006/main">
  <w:divs>
    <w:div w:id="1366715366">
      <w:marLeft w:val="0"/>
      <w:marRight w:val="0"/>
      <w:marTop w:val="0"/>
      <w:marBottom w:val="0"/>
      <w:divBdr>
        <w:top w:val="none" w:sz="0" w:space="0" w:color="auto"/>
        <w:left w:val="none" w:sz="0" w:space="0" w:color="auto"/>
        <w:bottom w:val="none" w:sz="0" w:space="0" w:color="auto"/>
        <w:right w:val="none" w:sz="0" w:space="0" w:color="auto"/>
      </w:divBdr>
      <w:divsChild>
        <w:div w:id="1366715365">
          <w:marLeft w:val="0"/>
          <w:marRight w:val="0"/>
          <w:marTop w:val="0"/>
          <w:marBottom w:val="0"/>
          <w:divBdr>
            <w:top w:val="none" w:sz="0" w:space="0" w:color="auto"/>
            <w:left w:val="none" w:sz="0" w:space="0" w:color="auto"/>
            <w:bottom w:val="none" w:sz="0" w:space="0" w:color="auto"/>
            <w:right w:val="none" w:sz="0" w:space="0" w:color="auto"/>
          </w:divBdr>
          <w:divsChild>
            <w:div w:id="1366715372">
              <w:marLeft w:val="0"/>
              <w:marRight w:val="0"/>
              <w:marTop w:val="0"/>
              <w:marBottom w:val="0"/>
              <w:divBdr>
                <w:top w:val="none" w:sz="0" w:space="0" w:color="auto"/>
                <w:left w:val="none" w:sz="0" w:space="0" w:color="auto"/>
                <w:bottom w:val="none" w:sz="0" w:space="0" w:color="auto"/>
                <w:right w:val="none" w:sz="0" w:space="0" w:color="auto"/>
              </w:divBdr>
              <w:divsChild>
                <w:div w:id="1366715362">
                  <w:marLeft w:val="0"/>
                  <w:marRight w:val="0"/>
                  <w:marTop w:val="0"/>
                  <w:marBottom w:val="0"/>
                  <w:divBdr>
                    <w:top w:val="none" w:sz="0" w:space="0" w:color="auto"/>
                    <w:left w:val="none" w:sz="0" w:space="0" w:color="auto"/>
                    <w:bottom w:val="none" w:sz="0" w:space="0" w:color="auto"/>
                    <w:right w:val="none" w:sz="0" w:space="0" w:color="auto"/>
                  </w:divBdr>
                </w:div>
                <w:div w:id="1366715363">
                  <w:marLeft w:val="0"/>
                  <w:marRight w:val="0"/>
                  <w:marTop w:val="0"/>
                  <w:marBottom w:val="0"/>
                  <w:divBdr>
                    <w:top w:val="none" w:sz="0" w:space="0" w:color="auto"/>
                    <w:left w:val="none" w:sz="0" w:space="0" w:color="auto"/>
                    <w:bottom w:val="none" w:sz="0" w:space="0" w:color="auto"/>
                    <w:right w:val="none" w:sz="0" w:space="0" w:color="auto"/>
                  </w:divBdr>
                </w:div>
                <w:div w:id="1366715364">
                  <w:marLeft w:val="0"/>
                  <w:marRight w:val="0"/>
                  <w:marTop w:val="0"/>
                  <w:marBottom w:val="0"/>
                  <w:divBdr>
                    <w:top w:val="none" w:sz="0" w:space="0" w:color="auto"/>
                    <w:left w:val="none" w:sz="0" w:space="0" w:color="auto"/>
                    <w:bottom w:val="none" w:sz="0" w:space="0" w:color="auto"/>
                    <w:right w:val="none" w:sz="0" w:space="0" w:color="auto"/>
                  </w:divBdr>
                </w:div>
                <w:div w:id="1366715367">
                  <w:marLeft w:val="0"/>
                  <w:marRight w:val="0"/>
                  <w:marTop w:val="0"/>
                  <w:marBottom w:val="0"/>
                  <w:divBdr>
                    <w:top w:val="none" w:sz="0" w:space="0" w:color="auto"/>
                    <w:left w:val="none" w:sz="0" w:space="0" w:color="auto"/>
                    <w:bottom w:val="none" w:sz="0" w:space="0" w:color="auto"/>
                    <w:right w:val="none" w:sz="0" w:space="0" w:color="auto"/>
                  </w:divBdr>
                </w:div>
                <w:div w:id="1366715369">
                  <w:marLeft w:val="0"/>
                  <w:marRight w:val="0"/>
                  <w:marTop w:val="0"/>
                  <w:marBottom w:val="0"/>
                  <w:divBdr>
                    <w:top w:val="none" w:sz="0" w:space="0" w:color="auto"/>
                    <w:left w:val="none" w:sz="0" w:space="0" w:color="auto"/>
                    <w:bottom w:val="none" w:sz="0" w:space="0" w:color="auto"/>
                    <w:right w:val="none" w:sz="0" w:space="0" w:color="auto"/>
                  </w:divBdr>
                </w:div>
                <w:div w:id="1366715370">
                  <w:marLeft w:val="0"/>
                  <w:marRight w:val="0"/>
                  <w:marTop w:val="0"/>
                  <w:marBottom w:val="0"/>
                  <w:divBdr>
                    <w:top w:val="none" w:sz="0" w:space="0" w:color="auto"/>
                    <w:left w:val="none" w:sz="0" w:space="0" w:color="auto"/>
                    <w:bottom w:val="none" w:sz="0" w:space="0" w:color="auto"/>
                    <w:right w:val="none" w:sz="0" w:space="0" w:color="auto"/>
                  </w:divBdr>
                </w:div>
                <w:div w:id="1366715374">
                  <w:marLeft w:val="0"/>
                  <w:marRight w:val="0"/>
                  <w:marTop w:val="0"/>
                  <w:marBottom w:val="0"/>
                  <w:divBdr>
                    <w:top w:val="none" w:sz="0" w:space="0" w:color="auto"/>
                    <w:left w:val="none" w:sz="0" w:space="0" w:color="auto"/>
                    <w:bottom w:val="none" w:sz="0" w:space="0" w:color="auto"/>
                    <w:right w:val="none" w:sz="0" w:space="0" w:color="auto"/>
                  </w:divBdr>
                </w:div>
                <w:div w:id="1366715376">
                  <w:marLeft w:val="0"/>
                  <w:marRight w:val="0"/>
                  <w:marTop w:val="0"/>
                  <w:marBottom w:val="0"/>
                  <w:divBdr>
                    <w:top w:val="none" w:sz="0" w:space="0" w:color="auto"/>
                    <w:left w:val="none" w:sz="0" w:space="0" w:color="auto"/>
                    <w:bottom w:val="none" w:sz="0" w:space="0" w:color="auto"/>
                    <w:right w:val="none" w:sz="0" w:space="0" w:color="auto"/>
                  </w:divBdr>
                </w:div>
                <w:div w:id="1366715377">
                  <w:marLeft w:val="0"/>
                  <w:marRight w:val="0"/>
                  <w:marTop w:val="0"/>
                  <w:marBottom w:val="0"/>
                  <w:divBdr>
                    <w:top w:val="none" w:sz="0" w:space="0" w:color="auto"/>
                    <w:left w:val="none" w:sz="0" w:space="0" w:color="auto"/>
                    <w:bottom w:val="none" w:sz="0" w:space="0" w:color="auto"/>
                    <w:right w:val="none" w:sz="0" w:space="0" w:color="auto"/>
                  </w:divBdr>
                </w:div>
              </w:divsChild>
            </w:div>
            <w:div w:id="13667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368">
      <w:marLeft w:val="0"/>
      <w:marRight w:val="0"/>
      <w:marTop w:val="0"/>
      <w:marBottom w:val="0"/>
      <w:divBdr>
        <w:top w:val="none" w:sz="0" w:space="0" w:color="auto"/>
        <w:left w:val="none" w:sz="0" w:space="0" w:color="auto"/>
        <w:bottom w:val="none" w:sz="0" w:space="0" w:color="auto"/>
        <w:right w:val="none" w:sz="0" w:space="0" w:color="auto"/>
      </w:divBdr>
    </w:div>
    <w:div w:id="1366715371">
      <w:marLeft w:val="0"/>
      <w:marRight w:val="0"/>
      <w:marTop w:val="0"/>
      <w:marBottom w:val="0"/>
      <w:divBdr>
        <w:top w:val="none" w:sz="0" w:space="0" w:color="auto"/>
        <w:left w:val="none" w:sz="0" w:space="0" w:color="auto"/>
        <w:bottom w:val="none" w:sz="0" w:space="0" w:color="auto"/>
        <w:right w:val="none" w:sz="0" w:space="0" w:color="auto"/>
      </w:divBdr>
    </w:div>
    <w:div w:id="1366715373">
      <w:marLeft w:val="0"/>
      <w:marRight w:val="0"/>
      <w:marTop w:val="0"/>
      <w:marBottom w:val="0"/>
      <w:divBdr>
        <w:top w:val="none" w:sz="0" w:space="0" w:color="auto"/>
        <w:left w:val="none" w:sz="0" w:space="0" w:color="auto"/>
        <w:bottom w:val="none" w:sz="0" w:space="0" w:color="auto"/>
        <w:right w:val="none" w:sz="0" w:space="0" w:color="auto"/>
      </w:divBdr>
    </w:div>
    <w:div w:id="1366715375">
      <w:marLeft w:val="0"/>
      <w:marRight w:val="0"/>
      <w:marTop w:val="0"/>
      <w:marBottom w:val="0"/>
      <w:divBdr>
        <w:top w:val="none" w:sz="0" w:space="0" w:color="auto"/>
        <w:left w:val="none" w:sz="0" w:space="0" w:color="auto"/>
        <w:bottom w:val="none" w:sz="0" w:space="0" w:color="auto"/>
        <w:right w:val="none" w:sz="0" w:space="0" w:color="auto"/>
      </w:divBdr>
    </w:div>
    <w:div w:id="1366715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111.doc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Word_Document3333.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Office_Word_Document2222.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444.docx"/></Relationships>
</file>

<file path=word/_rels/footnotes.xml.rels><?xml version="1.0" encoding="UTF-8" standalone="yes"?>
<Relationships xmlns="http://schemas.openxmlformats.org/package/2006/relationships"><Relationship Id="rId3" Type="http://schemas.openxmlformats.org/officeDocument/2006/relationships/hyperlink" Target="http://saeima.lv/documents/76e26ab759d67bf64183831ca49e83622c%2021ab1a" TargetMode="External"/><Relationship Id="rId2" Type="http://schemas.openxmlformats.org/officeDocument/2006/relationships/hyperlink" Target="http://saeima.lv/documents/76e26ab759d67bf64183831ca49e83622c%2021ab1a" TargetMode="External"/><Relationship Id="rId1" Type="http://schemas.openxmlformats.org/officeDocument/2006/relationships/hyperlink" Target="http://www.mk.gov.lv/lv/%20esstrukturfondi/pasakums151/strukturaloreformuis%20tensana/reformu-noverte%20jumi-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22</Pages>
  <Words>3764</Words>
  <Characters>30647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Ozola</dc:creator>
  <cp:keywords/>
  <dc:description/>
  <cp:lastModifiedBy>Gita Sniega</cp:lastModifiedBy>
  <cp:revision>7</cp:revision>
  <cp:lastPrinted>2011-09-27T08:31:00Z</cp:lastPrinted>
  <dcterms:created xsi:type="dcterms:W3CDTF">2011-09-26T14:41:00Z</dcterms:created>
  <dcterms:modified xsi:type="dcterms:W3CDTF">2011-09-27T08:33:00Z</dcterms:modified>
</cp:coreProperties>
</file>